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1C21874" Type="http://schemas.openxmlformats.org/officeDocument/2006/relationships/officeDocument" Target="/word/document.xml" /></Relationships>
</file>

<file path=word/document.xml><?xml version="1.0" encoding="utf-8"?>
<w:document xmlns:wps="http://schemas.microsoft.com/office/word/2010/wordprocessingShape" xmlns:mc="http://schemas.openxmlformats.org/markup-compatibility/2006" xmlns:w10="urn:schemas-microsoft-com:office:word" xmlns:v="urn:schemas-microsoft-com:vml" xmlns:w="http://schemas.openxmlformats.org/wordprocessingml/2006/main">
  <w:body>
    <w:p>
      <w:pPr>
        <w:pStyle w:val="P1"/>
        <w:jc w:val="left"/>
      </w:pPr>
      <w:r>
        <w:rPr>
          <w:lang w:val="en-US"/>
        </w:rPr>
        <w:t>II</w:t>
      </w:r>
      <w:r>
        <w:t>. ΤΕΧΝΙΚΕΣ ΠΡΟΔΙΑΓΡΑΦΕΣ – ΑΠΑΙΤΗΣΕΙΣ – ΛΟΙΠΟΙ ΟΡΟΙ</w:t>
      </w:r>
    </w:p>
    <w:p>
      <w:pPr>
        <w:pStyle w:val="P12"/>
      </w:pPr>
      <w:r>
        <w:t>Αντικείμενο του έργου</w:t>
      </w:r>
    </w:p>
    <w:p>
      <w:pPr>
        <w:pStyle w:val="P5"/>
        <w:spacing w:after="120" w:beforeAutospacing="0" w:afterAutospacing="0"/>
        <w:ind w:right="-2"/>
        <w:tabs>
          <w:tab w:val="left" w:pos="9637" w:leader="none"/>
        </w:tabs>
        <w:rPr>
          <w:sz w:val="22"/>
        </w:rPr>
      </w:pPr>
      <w:r>
        <w:rPr>
          <w:sz w:val="22"/>
        </w:rPr>
        <w:t xml:space="preserve">Αντικείμενο της σύμβασης είναι η παροχή υπηρεσιών ανανέωσης των αδειών (συντήρησης) και τεχνικής υποστήριξης των κάτωθι προϊόντων λογισμικού </w:t>
      </w:r>
      <w:r>
        <w:rPr>
          <w:sz w:val="22"/>
          <w:lang w:val="en-US"/>
        </w:rPr>
        <w:t>Oracle</w:t>
      </w:r>
      <w:r>
        <w:rPr>
          <w:sz w:val="22"/>
        </w:rPr>
        <w:t xml:space="preserve"> που αξιοποιεί η Βουλή για τις ανάγκες λειτουργίας του Ολοκληρωμένου Πληροφοριακού της Συστήματος, για ένα (1) έτος, δηλαδή από 1/1/2019 έως και 31/12/2019. </w:t>
      </w:r>
    </w:p>
    <w:tbl>
      <w:tblPr>
        <w:tblW w:w="9351" w:type="dxa"/>
        <w:tblLook w:val="04A0"/>
      </w:tblPr>
      <w:tr>
        <w:tc>
          <w:tcPr>
            <w:tcBorders>
              <w:bottom w:val="single" w:sz="4" w:space="0" w:shadow="0" w:frame="0" w:color="000000"/>
              <w:left w:val="single" w:sz="4" w:space="0" w:shadow="0" w:frame="0" w:color="000000"/>
              <w:right w:val="single" w:sz="4" w:space="0" w:shadow="0" w:frame="0" w:color="000000"/>
              <w:top w:val="single" w:sz="4" w:space="0" w:shadow="0" w:frame="0" w:color="000000"/>
            </w:tcBorders>
            <w:gridSpan w:val="4"/>
            <w:tcW w:w="9351" w:type="dxa"/>
          </w:tcPr>
          <w:p>
            <w:pPr>
              <w:jc w:val="center"/>
              <w:ind w:hanging="1026" w:left="1026"/>
              <w:suppressAutoHyphens w:val="0"/>
              <w:widowControl w:val="1"/>
              <w:rPr>
                <w:b w:val="1"/>
                <w:lang w:val="en-US" w:eastAsia="en-US"/>
              </w:rPr>
            </w:pPr>
            <w:r>
              <w:rPr>
                <w:b w:val="1"/>
                <w:lang w:eastAsia="en-US"/>
              </w:rPr>
              <w:t xml:space="preserve">ΠΡΟΙΟΝΤΑ ΛΟΓΙΣΜΙΚΟΥ </w:t>
            </w:r>
            <w:r>
              <w:rPr>
                <w:b w:val="1"/>
                <w:lang w:val="en-US" w:eastAsia="en-US"/>
              </w:rPr>
              <w:t>ORACLE</w:t>
            </w:r>
          </w:p>
        </w:tc>
      </w:tr>
      <w:tr>
        <w:tc>
          <w:tcPr>
            <w:tcBorders>
              <w:bottom w:val="single" w:sz="4" w:space="0" w:shadow="0" w:frame="0" w:color="000000"/>
              <w:left w:val="single" w:sz="4" w:space="0" w:shadow="0" w:frame="0" w:color="000000"/>
              <w:right w:val="single" w:sz="4" w:space="0" w:shadow="0" w:frame="0" w:color="000000"/>
              <w:top w:val="single" w:sz="4" w:space="0" w:shadow="0" w:frame="0" w:color="000000"/>
            </w:tcBorders>
            <w:hideMark w:val="1"/>
            <w:tcW w:w="578" w:type="dxa"/>
          </w:tcPr>
          <w:p>
            <w:pPr>
              <w:jc w:val="center"/>
              <w:suppressAutoHyphens w:val="0"/>
              <w:widowControl w:val="1"/>
              <w:rPr>
                <w:b w:val="1"/>
                <w:lang w:val="en-US" w:eastAsia="en-US"/>
              </w:rPr>
            </w:pPr>
            <w:r>
              <w:rPr>
                <w:b w:val="1"/>
                <w:lang w:val="en-US" w:eastAsia="en-US"/>
              </w:rPr>
              <w:t>Α/Α</w:t>
            </w:r>
          </w:p>
        </w:tc>
        <w:tc>
          <w:tcPr>
            <w:tcBorders>
              <w:bottom w:val="single" w:sz="4" w:space="0" w:shadow="0" w:frame="0" w:color="000000"/>
              <w:left w:val="nil" w:sz="0" w:space="0" w:shadow="0" w:frame="0" w:color="000000"/>
              <w:right w:val="single" w:sz="4" w:space="0" w:shadow="0" w:frame="0" w:color="000000"/>
              <w:top w:val="single" w:sz="4" w:space="0" w:shadow="0" w:frame="0" w:color="000000"/>
            </w:tcBorders>
            <w:hideMark w:val="1"/>
            <w:tcW w:w="6955" w:type="dxa"/>
          </w:tcPr>
          <w:p>
            <w:pPr>
              <w:suppressAutoHyphens w:val="0"/>
              <w:widowControl w:val="1"/>
              <w:rPr>
                <w:b w:val="1"/>
                <w:lang w:eastAsia="en-US"/>
              </w:rPr>
            </w:pPr>
            <w:r>
              <w:rPr>
                <w:b w:val="1"/>
                <w:lang w:eastAsia="en-US"/>
              </w:rPr>
              <w:t>Περιγραφή</w:t>
            </w:r>
          </w:p>
        </w:tc>
        <w:tc>
          <w:tcPr>
            <w:tcBorders>
              <w:bottom w:val="single" w:sz="4" w:space="0" w:shadow="0" w:frame="0" w:color="000000"/>
              <w:left w:val="nil" w:sz="0" w:space="0" w:shadow="0" w:frame="0" w:color="000000"/>
              <w:right w:val="single" w:sz="4" w:space="0" w:shadow="0" w:frame="0" w:color="000000"/>
              <w:top w:val="single" w:sz="4" w:space="0" w:shadow="0" w:frame="0" w:color="000000"/>
            </w:tcBorders>
            <w:hideMark w:val="1"/>
            <w:tcW w:w="1109" w:type="dxa"/>
          </w:tcPr>
          <w:p>
            <w:pPr>
              <w:jc w:val="center"/>
              <w:suppressAutoHyphens w:val="0"/>
              <w:widowControl w:val="1"/>
              <w:rPr>
                <w:b w:val="1"/>
                <w:lang w:val="en-US" w:eastAsia="en-US"/>
              </w:rPr>
            </w:pPr>
            <w:r>
              <w:rPr>
                <w:b w:val="1"/>
                <w:lang w:val="en-US" w:eastAsia="en-US"/>
              </w:rPr>
              <w:t xml:space="preserve">CSI </w:t>
            </w:r>
          </w:p>
        </w:tc>
        <w:tc>
          <w:tcPr>
            <w:tcBorders>
              <w:bottom w:val="single" w:sz="4" w:space="0" w:shadow="0" w:frame="0" w:color="000000"/>
              <w:left w:val="nil" w:sz="0" w:space="0" w:shadow="0" w:frame="0" w:color="000000"/>
              <w:right w:val="single" w:sz="4" w:space="0" w:shadow="0" w:frame="0" w:color="000000"/>
              <w:top w:val="single" w:sz="4" w:space="0" w:shadow="0" w:frame="0" w:color="000000"/>
            </w:tcBorders>
            <w:hideMark w:val="1"/>
            <w:tcW w:w="709" w:type="dxa"/>
          </w:tcPr>
          <w:p>
            <w:pPr>
              <w:jc w:val="center"/>
              <w:ind w:hanging="1026" w:left="1026"/>
              <w:suppressAutoHyphens w:val="0"/>
              <w:widowControl w:val="1"/>
              <w:rPr>
                <w:b w:val="1"/>
                <w:lang w:val="en-US" w:eastAsia="en-US"/>
              </w:rPr>
            </w:pPr>
            <w:r>
              <w:rPr>
                <w:b w:val="1"/>
                <w:lang w:val="en-US" w:eastAsia="en-US"/>
              </w:rPr>
              <w:t>ΤΜΧ.</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1</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Express Server - Named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5</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2</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Internet Application Server Enterprise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4</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3</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Advanced Security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83147765</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4</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Diagnostics Pack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4</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5</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Tuning Pack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4</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Programmer - Named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3</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7</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Financials &amp; Sales Analyzers - Application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5</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8</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Discoverer Desktop Edition - Named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8</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9</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Database Standard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4</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10</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Database Enterprise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83147765</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4</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11</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Internet Application Server Enterprise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8</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12</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Internet Developer Suite - Named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3</w:t>
            </w:r>
          </w:p>
        </w:tc>
      </w:tr>
      <w:t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78" w:type="dxa"/>
          </w:tcPr>
          <w:p>
            <w:pPr>
              <w:jc w:val="right"/>
              <w:suppressAutoHyphens w:val="0"/>
              <w:widowControl w:val="1"/>
              <w:rPr>
                <w:lang w:val="en-US" w:eastAsia="en-US"/>
              </w:rPr>
            </w:pPr>
            <w:r>
              <w:rPr>
                <w:lang w:val="en-US" w:eastAsia="en-US"/>
              </w:rPr>
              <w:t>13</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6955" w:type="dxa"/>
          </w:tcPr>
          <w:p>
            <w:pPr>
              <w:suppressAutoHyphens w:val="0"/>
              <w:widowControl w:val="1"/>
              <w:rPr>
                <w:lang w:val="en-US" w:eastAsia="en-US"/>
              </w:rPr>
            </w:pPr>
            <w:r>
              <w:rPr>
                <w:lang w:val="en-US" w:eastAsia="en-US"/>
              </w:rPr>
              <w:t>Oracle Database Standard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109" w:type="dxa"/>
          </w:tcPr>
          <w:p>
            <w:pPr>
              <w:jc w:val="right"/>
              <w:suppressAutoHyphens w:val="0"/>
              <w:widowControl w:val="1"/>
              <w:rPr>
                <w:lang w:val="en-US" w:eastAsia="en-US"/>
              </w:rPr>
            </w:pPr>
            <w:r>
              <w:rPr>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709" w:type="dxa"/>
          </w:tcPr>
          <w:p>
            <w:pPr>
              <w:jc w:val="right"/>
              <w:suppressAutoHyphens w:val="0"/>
              <w:widowControl w:val="1"/>
              <w:rPr>
                <w:lang w:val="en-US" w:eastAsia="en-US"/>
              </w:rPr>
            </w:pPr>
            <w:r>
              <w:rPr>
                <w:lang w:val="en-US" w:eastAsia="en-US"/>
              </w:rPr>
              <w:t>1</w:t>
            </w:r>
          </w:p>
        </w:tc>
      </w:tr>
    </w:tbl>
    <w:p>
      <w:pPr>
        <w:jc w:val="both"/>
        <w:spacing w:before="120" w:after="120" w:beforeAutospacing="0" w:afterAutospacing="0"/>
      </w:pPr>
      <w:r>
        <w:t xml:space="preserve">Μετά την κατακύρωση του διαγωνισμού η ανάδοχος υποχρεούται  να υπογράψει σύμβαση με τη Βουλή και </w:t>
      </w:r>
      <w:bookmarkStart w:id="0" w:name="_GoBack"/>
      <w:bookmarkEnd w:id="0"/>
      <w:r>
        <w:t>θα εγγυάται ότι θα παράσχει στη Βουλή των Ελλήνων υπηρεσίες υψηλού επιπέδου όπως αναλύονται στη συνέχεια:</w:t>
      </w:r>
    </w:p>
    <w:p>
      <w:pPr>
        <w:pStyle w:val="P12"/>
        <w:rPr>
          <w:rStyle w:val="C10"/>
          <w:rFonts w:ascii="Calibri" w:hAnsi="Calibri"/>
        </w:rPr>
      </w:pPr>
      <w:r>
        <w:rPr>
          <w:rStyle w:val="C10"/>
          <w:rFonts w:ascii="Calibri" w:hAnsi="Calibri"/>
          <w:b w:val="1"/>
        </w:rPr>
        <w:t>Α. Υπηρεσίες Ανανέωσης Αδειών Χρήσης - Ενημερώσεις Λογισμικού (Software Updates</w:t>
      </w:r>
      <w:r>
        <w:rPr>
          <w:rStyle w:val="C10"/>
          <w:rFonts w:ascii="Calibri" w:hAnsi="Calibri"/>
        </w:rPr>
        <w:t>)</w:t>
      </w:r>
    </w:p>
    <w:p>
      <w:pPr>
        <w:jc w:val="both"/>
        <w:spacing w:after="120" w:beforeAutospacing="0" w:afterAutospacing="0"/>
      </w:pPr>
      <w:r>
        <w:t>Οι υπηρεσίες ανανέωσης των αδειών χρήσης και ενημέρωσης των προϊόντων λογισμικού Oracle παρέχουν στη Βουλή των Ελλήνων την άδεια χρήσης των τελευταίων εκδόσεων των προϊόντων της Oracle.</w:t>
      </w:r>
    </w:p>
    <w:p>
      <w:pPr>
        <w:jc w:val="both"/>
        <w:spacing w:after="120" w:beforeAutospacing="0" w:afterAutospacing="0"/>
      </w:pPr>
      <w:r>
        <w:t xml:space="preserve">Η Ανάδοχος υποχρεούται να παρέχει στη Βουλή το δικαίωμα μέσω της κατασκευάστριας εταιρίας </w:t>
      </w:r>
      <w:r>
        <w:rPr>
          <w:lang w:val="en-US"/>
        </w:rPr>
        <w:t>Oracle</w:t>
      </w:r>
      <w:r>
        <w:t xml:space="preserve">, να προβαίνει σε αναβάθμιση των προϊόντων </w:t>
      </w:r>
      <w:r>
        <w:rPr>
          <w:lang w:val="en-US"/>
        </w:rPr>
        <w:t>Oracle</w:t>
      </w:r>
      <w:r>
        <w:t xml:space="preserve"> με την παροχή των νεότερων εκδόσεων και πακέτων επικαιροποιήσεων (patches), τη δυνατότητα διατήρησης των αδειών στο τελευταίο διαθέσιμο επίπεδο και την εξασφάλιση της καλής λειτουργίας τους, για όλο το χρονικό διάστημα από 1/1/2019 έως και 31/12/2019. </w:t>
      </w:r>
    </w:p>
    <w:p>
      <w:r>
        <w:t>Συνίστανται δε ειδικότερα σε:</w:t>
      </w:r>
    </w:p>
    <w:p>
      <w:pPr>
        <w:pStyle w:val="P14"/>
      </w:pPr>
      <w:r>
        <w:t>Ενημερώσεις προγράμματος, επιδιορθώσεις, ειδοποιήσεις ασφάλειας και κρίσιμες ενημερώσεις κώδικα.</w:t>
      </w:r>
    </w:p>
    <w:p>
      <w:pPr>
        <w:pStyle w:val="P14"/>
      </w:pPr>
      <w:r>
        <w:t xml:space="preserve">Φορολογικές, νομικές και κανονιστικές ενημερώσεις. </w:t>
      </w:r>
    </w:p>
    <w:p>
      <w:pPr>
        <w:pStyle w:val="P14"/>
      </w:pPr>
      <w:r>
        <w:t>Σενάρια αναβάθμισης.</w:t>
      </w:r>
    </w:p>
    <w:p>
      <w:pPr>
        <w:pStyle w:val="P14"/>
      </w:pPr>
      <w:r>
        <w:t xml:space="preserve">Πιστοποίηση με τα περισσότερα νέα προϊόντα ή τις εκδόσεις τρίτων. </w:t>
      </w:r>
    </w:p>
    <w:p>
      <w:pPr>
        <w:pStyle w:val="P14"/>
      </w:pPr>
      <w:r>
        <w:t>Κύριες εκδόσεις προϊόντος και τεχνολογίας, οι οποίες περιλαμβάνουν γενικές εκδόσεις για τη συντήρηση, εκδόσεις επιλεγμένης λειτουργικότητας και ενημερώσεις τεκμηρίωσης.</w:t>
      </w:r>
    </w:p>
    <w:p>
      <w:pPr>
        <w:pStyle w:val="P12"/>
        <w:rPr>
          <w:rStyle w:val="C10"/>
          <w:rFonts w:ascii="Calibri" w:hAnsi="Calibri"/>
          <w:b w:val="1"/>
        </w:rPr>
      </w:pPr>
      <w:r>
        <w:rPr>
          <w:rStyle w:val="C10"/>
          <w:rFonts w:ascii="Calibri" w:hAnsi="Calibri"/>
          <w:b w:val="1"/>
        </w:rPr>
        <w:t xml:space="preserve">Β. Τεχνική Υποστήριξη για τις άδειες χρήσης λογισμικού Oracle.  </w:t>
      </w:r>
    </w:p>
    <w:p>
      <w:pPr>
        <w:pStyle w:val="P6"/>
        <w:spacing w:after="120" w:beforeAutospacing="0" w:afterAutospacing="0"/>
        <w:rPr>
          <w:sz w:val="22"/>
          <w:b w:val="0"/>
        </w:rPr>
      </w:pPr>
      <w:r>
        <w:rPr>
          <w:sz w:val="22"/>
          <w:b w:val="0"/>
        </w:rPr>
        <w:t>Στόχος των υπηρεσιών Τεχνικής Υποστήριξης είναι η εξασφάλιση της καλής λειτουργίας των προϊόντων, η άμεση ανταπόκριση του αναδόχου σε αναγγελίες προβλημάτων και η αποκατάσταση των βλαβών/ προβλημάτων των προϊόντων τηρώντας τους χρόνους επίλυσης προβλημάτων και διαθεσιμότητας.</w:t>
      </w:r>
    </w:p>
    <w:p>
      <w:pPr>
        <w:pStyle w:val="P6"/>
        <w:spacing w:after="120" w:beforeAutospacing="0" w:afterAutospacing="0"/>
        <w:rPr>
          <w:sz w:val="22"/>
          <w:b w:val="0"/>
        </w:rPr>
      </w:pPr>
      <w:r>
        <w:rPr>
          <w:sz w:val="22"/>
          <w:b w:val="0"/>
          <w:lang w:val="en-US"/>
        </w:rPr>
        <w:t>H</w:t>
      </w:r>
      <w:r>
        <w:rPr>
          <w:sz w:val="22"/>
          <w:b w:val="0"/>
        </w:rPr>
        <w:t xml:space="preserve"> ανάδοχος υποχρεούται, μέσω της κατασκευάστριας εταιρείας Oracle, να παρέχει υπηρεσίες τεχνικής υποστήριξης που περιλαμβάνουν: </w:t>
      </w:r>
    </w:p>
    <w:p>
      <w:pPr>
        <w:pStyle w:val="P13"/>
        <w:ind w:hanging="283" w:left="283"/>
        <w:numPr>
          <w:ilvl w:val="0"/>
          <w:numId w:val="0"/>
        </w:numPr>
      </w:pPr>
      <w:r>
        <w:t>1. Υπηρεσία Τεχνικής Υποστήριξης της Oracle (Product Support Service)</w:t>
      </w:r>
    </w:p>
    <w:p>
      <w:pPr>
        <w:ind w:left="283"/>
      </w:pPr>
      <w:r>
        <w:t xml:space="preserve">Η υπηρεσίας τεχνικής υποστήριξης της Oracle παρέχει εξειδικευμένη τεχνική βοήθεια σε σχέση με την εγκατάσταση και διαχείριση των προϊόντων </w:t>
      </w:r>
      <w:r>
        <w:rPr>
          <w:lang w:val="en-US"/>
        </w:rPr>
        <w:t>Oracle</w:t>
      </w:r>
      <w:r>
        <w:t>, διατηρώντας συγχρόνως τα Πληροφοριακά Συστήματα της Βουλής λειτουργικά και αξιόπιστα. Μέσω της υπηρεσίας θα προσφέρεται επίλυση προβλημάτων και τεχνική καθοδήγηση από εξειδικευμένο τεχνικό προσωπικό της Oracle μέσω τηλεφώνου, ή μέσω διαδικτύου (web) εικοσιτέσσερις (24) ώρες την ημέρα, εφτά (7) ημέρες την εβδομάδα.</w:t>
      </w:r>
    </w:p>
    <w:p>
      <w:pPr>
        <w:pStyle w:val="P5"/>
        <w:spacing w:after="120" w:beforeAutospacing="0" w:afterAutospacing="0"/>
        <w:ind w:left="283" w:right="4"/>
        <w:rPr>
          <w:sz w:val="22"/>
        </w:rPr>
      </w:pPr>
      <w:r>
        <w:rPr>
          <w:sz w:val="22"/>
        </w:rPr>
        <w:t>Όλες οι αιτήσεις για τεχνική υποστήριξη οι οποίες καταγράφονται μέσω διαδικτύου ή τηλεφώνου καταχωρούνται, παρακολουθούνται, επιλύονται και κλείνουν μόνο μετά από έγκριση της Βουλής. Οι αιτήσεις για τεχνική υποστήριξη ιεραρχούνται με βάση συγκεκριμένα επίπεδα σημαντικότητας (severity level), τα οποία καθορίζονται σύμφωνα με την επίδραση του προβλήματος στην ομαλή λειτουργία του συστήματος της Βουλής.</w:t>
      </w:r>
    </w:p>
    <w:p>
      <w:pPr>
        <w:pStyle w:val="P13"/>
        <w:ind w:hanging="283" w:left="283"/>
        <w:rPr>
          <w:lang w:val="en-US"/>
        </w:rPr>
        <w:numPr>
          <w:ilvl w:val="0"/>
          <w:numId w:val="0"/>
        </w:numPr>
      </w:pPr>
      <w:r>
        <w:rPr>
          <w:lang w:val="en-US"/>
        </w:rPr>
        <w:t xml:space="preserve">2. </w:t>
      </w:r>
      <w:r>
        <w:t>Πρόσβαση</w:t>
      </w:r>
      <w:r>
        <w:rPr>
          <w:lang w:val="en-US"/>
        </w:rPr>
        <w:t xml:space="preserve"> </w:t>
      </w:r>
      <w:r>
        <w:t>στο</w:t>
      </w:r>
      <w:r>
        <w:rPr>
          <w:lang w:val="en-US"/>
        </w:rPr>
        <w:t xml:space="preserve"> </w:t>
      </w:r>
      <w:r>
        <w:t>Μ</w:t>
      </w:r>
      <w:r>
        <w:rPr>
          <w:lang w:val="en-US"/>
        </w:rPr>
        <w:t>y Oracle Support (MOS)</w:t>
      </w:r>
    </w:p>
    <w:p>
      <w:pPr>
        <w:ind w:left="283"/>
      </w:pPr>
      <w:r>
        <w:t xml:space="preserve">Το My Oracle Support (MOS)  είναι ένα Web-based σύστημα, στο οποίο η Βουλή θα μπορεί να συνδεθεί και να έχει πρόσβαση σε: τεχνικές πληροφορίες, πληροφορίες για τις τελευταίες εκδόσεις, Τechnical Support Knowledge Base, White Papers, τεχνικά FORUM, για τα προϊόντα του αναδόχου. Η υποστήριξη μέσω MOS  περιλαμβάνει την καταγραφή της περιγραφής του προβλήματός, μαζί  με  κάθε άλλη χρήσιμη πληροφορία μέσω του MOS και της διαδικασίας του Service Request (SR). </w:t>
      </w:r>
    </w:p>
    <w:p>
      <w:pPr>
        <w:ind w:left="283"/>
      </w:pPr>
      <w:r>
        <w:t>Μέσω του MOS η ΒΟΥΛΗ δύναται:</w:t>
      </w:r>
    </w:p>
    <w:p>
      <w:pPr>
        <w:pStyle w:val="P14"/>
        <w:ind w:left="709"/>
      </w:pPr>
      <w:r>
        <w:t>Να καταγράφει, ενημερώνει και ελέγχει την κατάσταση του αιτήματός της (Service Request)</w:t>
      </w:r>
    </w:p>
    <w:p>
      <w:pPr>
        <w:pStyle w:val="P14"/>
        <w:ind w:left="709"/>
      </w:pPr>
      <w:r>
        <w:t>Να ανατρέχει στην ηλεκτρονική βιβλιοθήκη που υπάρχει για τα τεχνικά θέματα και για τα προγράμματα έκδοσης προϊόντων (product releases schedules)</w:t>
      </w:r>
    </w:p>
    <w:p>
      <w:pPr>
        <w:pStyle w:val="P14"/>
        <w:ind w:left="709"/>
      </w:pPr>
      <w:r>
        <w:t>Να έχει πρόσβαση σε διαδραστικά (interactive) forums</w:t>
      </w:r>
    </w:p>
    <w:p>
      <w:pPr>
        <w:pStyle w:val="P14"/>
        <w:spacing w:after="120" w:beforeAutospacing="0" w:afterAutospacing="0"/>
        <w:ind w:hanging="357" w:left="709"/>
      </w:pPr>
      <w:r>
        <w:t>Να αναζητά λύσεις στην βιβλιοθήκη πληροφοριών του αναδόχου, να ανακτά patches, να ανασκοπεί την τεκμηρίωση που αφορά σε τεχνικές υπηρεσίες και προϊόντα και να λαμβάνει ανακοινώσεις για τεχνικά θέματα μέσω ηλεκτρονικού ταχυδρομείου (email).</w:t>
      </w:r>
    </w:p>
    <w:p>
      <w:pPr>
        <w:pStyle w:val="P13"/>
        <w:ind w:hanging="283" w:left="283"/>
        <w:numPr>
          <w:ilvl w:val="0"/>
          <w:numId w:val="0"/>
        </w:numPr>
      </w:pPr>
      <w:r>
        <w:t xml:space="preserve">3. Πρόσβαση στην επιπρόσθετη υπηρεσία «Oracle Web Conference», </w:t>
      </w:r>
    </w:p>
    <w:p>
      <w:pPr>
        <w:jc w:val="both"/>
        <w:spacing w:after="120" w:beforeAutospacing="0" w:afterAutospacing="0"/>
        <w:ind w:left="284"/>
      </w:pPr>
      <w:r>
        <w:t xml:space="preserve">Το Oracle Web Conference είναι ένα εργαλείο μέσω του οποίου παρέχεται στη Βουλή άμεση σύνδεση σε συστήματα πελατών, επιτρέποντας στον νόμιμο δικαιούχο των προϊόντων (κατασκευαστή) να παρέχει τις υπηρεσίες του και να επιλύει προβλήματα on – line. </w:t>
      </w:r>
    </w:p>
    <w:p>
      <w:pPr>
        <w:jc w:val="both"/>
        <w:spacing w:after="120" w:beforeAutospacing="0" w:afterAutospacing="0"/>
      </w:pPr>
      <w:r>
        <w:t xml:space="preserve">Η Τεχνική Υποστήριξη συνίσταται σε υπηρεσίες Τεχνικής Υποστήριξης όπως αυτές περιγράφονται στα </w:t>
      </w:r>
      <w:r>
        <w:rPr>
          <w:lang w:val="en-US"/>
        </w:rPr>
        <w:t>Oracle</w:t>
      </w:r>
      <w:r>
        <w:t xml:space="preserve"> </w:t>
      </w:r>
      <w:r>
        <w:rPr>
          <w:lang w:val="en-US"/>
        </w:rPr>
        <w:t>Technical</w:t>
      </w:r>
      <w:r>
        <w:t xml:space="preserve"> </w:t>
      </w:r>
      <w:r>
        <w:rPr>
          <w:lang w:val="en-US"/>
        </w:rPr>
        <w:t>Support</w:t>
      </w:r>
      <w:r>
        <w:t xml:space="preserve"> </w:t>
      </w:r>
      <w:r>
        <w:rPr>
          <w:lang w:val="en-US"/>
        </w:rPr>
        <w:t>Policies</w:t>
      </w:r>
      <w:r>
        <w:t xml:space="preserve">  (</w:t>
      </w:r>
      <w:r>
        <w:fldChar w:fldCharType="begin"/>
      </w:r>
      <w:r>
        <w:instrText>HYPERLINK "http://www.oracle.com/us/support/library/057419.pdf"</w:instrText>
      </w:r>
      <w:r>
        <w:fldChar w:fldCharType="separate"/>
      </w:r>
      <w:r>
        <w:rPr>
          <w:rStyle w:val="C2"/>
          <w:lang w:val="en-US"/>
        </w:rPr>
        <w:t>www</w:t>
      </w:r>
      <w:r>
        <w:rPr>
          <w:rStyle w:val="C2"/>
        </w:rPr>
        <w:t>.</w:t>
      </w:r>
      <w:r>
        <w:rPr>
          <w:rStyle w:val="C2"/>
          <w:lang w:val="en-US"/>
        </w:rPr>
        <w:t>oracle</w:t>
      </w:r>
      <w:r>
        <w:rPr>
          <w:rStyle w:val="C2"/>
        </w:rPr>
        <w:t>.</w:t>
      </w:r>
      <w:r>
        <w:rPr>
          <w:rStyle w:val="C2"/>
          <w:lang w:val="en-US"/>
        </w:rPr>
        <w:t>com</w:t>
      </w:r>
      <w:r>
        <w:rPr>
          <w:rStyle w:val="C2"/>
        </w:rPr>
        <w:t>/</w:t>
      </w:r>
      <w:r>
        <w:rPr>
          <w:rStyle w:val="C2"/>
          <w:lang w:val="en-US"/>
        </w:rPr>
        <w:t>us</w:t>
      </w:r>
      <w:r>
        <w:rPr>
          <w:rStyle w:val="C2"/>
        </w:rPr>
        <w:t>/</w:t>
      </w:r>
      <w:r>
        <w:rPr>
          <w:rStyle w:val="C2"/>
          <w:lang w:val="en-US"/>
        </w:rPr>
        <w:t>support</w:t>
      </w:r>
      <w:r>
        <w:rPr>
          <w:rStyle w:val="C2"/>
        </w:rPr>
        <w:t>/</w:t>
      </w:r>
      <w:r>
        <w:rPr>
          <w:rStyle w:val="C2"/>
          <w:lang w:val="en-US"/>
        </w:rPr>
        <w:t>library</w:t>
      </w:r>
      <w:r>
        <w:rPr>
          <w:rStyle w:val="C2"/>
        </w:rPr>
        <w:t>/057419.</w:t>
      </w:r>
      <w:r>
        <w:rPr>
          <w:rStyle w:val="C2"/>
          <w:lang w:val="en-US"/>
        </w:rPr>
        <w:t>pdf</w:t>
      </w:r>
      <w:r>
        <w:rPr>
          <w:rStyle w:val="C2"/>
          <w:lang w:val="en-US"/>
        </w:rPr>
        <w:fldChar w:fldCharType="end"/>
      </w:r>
      <w:r>
        <w:t xml:space="preserve"> ).</w:t>
      </w:r>
    </w:p>
    <w:p>
      <w:pPr>
        <w:jc w:val="both"/>
        <w:spacing w:after="120" w:beforeAutospacing="0" w:afterAutospacing="0"/>
      </w:pPr>
      <w:r>
        <w:t xml:space="preserve">Οι ισχύουσες πρακτικές της Τεχνικής Υποστήριξης θα επισυνάπτονται στην προσφορά της αναδόχου  και θα παραμείνουν σταθερές για ένα (1) έτος από 1/1/2019 έως και 31/12/2019.</w:t>
      </w:r>
    </w:p>
    <w:p>
      <w:pPr>
        <w:pStyle w:val="P12"/>
        <w:rPr>
          <w:rStyle w:val="C10"/>
          <w:rFonts w:ascii="Calibri" w:hAnsi="Calibri"/>
          <w:b w:val="1"/>
        </w:rPr>
      </w:pPr>
      <w:r>
        <w:rPr>
          <w:rStyle w:val="C10"/>
          <w:rFonts w:ascii="Calibri" w:hAnsi="Calibri"/>
          <w:b w:val="1"/>
        </w:rPr>
        <w:t>Γ. Χρόνοι επίλυσης προβλημάτων / Διαθεσιμότητα</w:t>
      </w:r>
    </w:p>
    <w:p>
      <w:pPr>
        <w:jc w:val="both"/>
        <w:spacing w:after="120" w:beforeAutospacing="0" w:afterAutospacing="0"/>
      </w:pPr>
      <w:r>
        <w:t>Η ανάδοχος θα προσφέρει τις υπηρεσίες του κατασκευαστή (Oracle), με τα ακόλουθα χαρακτηριστικά:</w:t>
      </w:r>
    </w:p>
    <w:p>
      <w:pPr>
        <w:pStyle w:val="P9"/>
        <w:rPr>
          <w:b w:val="0"/>
          <w:u w:val="none"/>
        </w:rPr>
      </w:pPr>
      <w:r>
        <w:rPr>
          <w:b w:val="0"/>
          <w:u w:val="none"/>
        </w:rPr>
        <w:t xml:space="preserve">Θα διαθέτει σε ετοιμότητα τεχνικό προσωπικό (Help Desk), η εμπειρία του οποίου είναι ευθύνη της Oracle, ώστε να εξασφαλίζει στα απαιτούμενα χρονικά διαστήματα την αποκατάσταση προβλημάτων/βλαβών. </w:t>
      </w:r>
    </w:p>
    <w:p>
      <w:pPr>
        <w:pStyle w:val="P9"/>
        <w:rPr>
          <w:b w:val="0"/>
          <w:u w:val="none"/>
        </w:rPr>
      </w:pPr>
      <w:r>
        <w:rPr>
          <w:b w:val="0"/>
          <w:u w:val="none"/>
        </w:rPr>
        <w:t>Θα παρέχει πρόσβαση στη Βουλή για την άμεση αναφορά των προβλημάτων στα συστήματα του My ORACLE Support (MOS), επί τη βάσει 24 ώρες επί 7 ημέρες την εβδομάδα.</w:t>
      </w:r>
    </w:p>
    <w:p>
      <w:pPr>
        <w:pStyle w:val="P9"/>
        <w:spacing w:after="120" w:beforeAutospacing="0" w:afterAutospacing="0"/>
        <w:ind w:hanging="357" w:left="357"/>
        <w:rPr>
          <w:b w:val="0"/>
          <w:u w:val="none"/>
        </w:rPr>
      </w:pPr>
      <w:r>
        <w:rPr>
          <w:b w:val="0"/>
          <w:u w:val="none"/>
        </w:rPr>
        <w:t>Η βλάβη θα αναφέρεται είτε τηλεφωνικά είτε μέσα από τις ιστοσελίδες υποστήριξης support.oracle.com. Η Βουλή κάνοντας χρήση των ως άνω συστημάτων, εικοσιτέσσερις (24) ώρες την ημέρα, εφτά (7) ημέρες την εβδομάδα, θα έχει χρόνο απόκρισης τηλεφωνικά στο καταγεγραμμένο πρόβλημα κατ’ ανώτατο εντός δύο (2) ωρών.</w:t>
      </w:r>
    </w:p>
    <w:p>
      <w:pPr>
        <w:pStyle w:val="P12"/>
        <w:rPr>
          <w:rStyle w:val="C10"/>
          <w:rFonts w:ascii="Calibri" w:hAnsi="Calibri"/>
          <w:b w:val="1"/>
        </w:rPr>
      </w:pPr>
      <w:r>
        <w:rPr>
          <w:rStyle w:val="C10"/>
          <w:rFonts w:ascii="Calibri" w:hAnsi="Calibri"/>
          <w:b w:val="1"/>
        </w:rPr>
        <w:t>Δ. Ειδικές Απαιτήσεις</w:t>
      </w:r>
    </w:p>
    <w:p>
      <w:pPr>
        <w:ind w:hanging="360" w:left="360"/>
        <w:rPr>
          <w:rStyle w:val="C10"/>
          <w:rFonts w:ascii="Calibri" w:hAnsi="Calibri"/>
          <w:sz w:val="22"/>
          <w:u w:val="none"/>
        </w:rPr>
      </w:pPr>
      <w:r>
        <w:rPr>
          <w:rStyle w:val="C10"/>
          <w:rFonts w:ascii="Calibri" w:hAnsi="Calibri"/>
          <w:sz w:val="22"/>
          <w:b w:val="0"/>
          <w:u w:val="none"/>
        </w:rPr>
        <w:t xml:space="preserve">Οι  υποψήφιοι ανάδοχοι υποχρεού</w:t>
      </w:r>
      <w:r>
        <w:rPr>
          <w:rStyle w:val="C10"/>
          <w:rFonts w:ascii="Calibri" w:hAnsi="Calibri"/>
          <w:sz w:val="22"/>
          <w:u w:val="none"/>
        </w:rPr>
        <w:t>ν</w:t>
      </w:r>
      <w:r>
        <w:rPr>
          <w:rStyle w:val="C10"/>
          <w:rFonts w:ascii="Calibri" w:hAnsi="Calibri"/>
          <w:sz w:val="22"/>
          <w:b w:val="0"/>
          <w:u w:val="none"/>
        </w:rPr>
        <w:t>ται να προσκομίσουν</w:t>
      </w:r>
      <w:r>
        <w:rPr>
          <w:rStyle w:val="C10"/>
          <w:rFonts w:ascii="Calibri" w:hAnsi="Calibri"/>
          <w:sz w:val="22"/>
          <w:u w:val="none"/>
        </w:rPr>
        <w:t>:</w:t>
      </w:r>
    </w:p>
    <w:p>
      <w:pPr>
        <w:pStyle w:val="P9"/>
        <w:rPr>
          <w:rStyle w:val="C10"/>
          <w:rFonts w:ascii="Calibri" w:hAnsi="Calibri"/>
          <w:sz w:val="22"/>
          <w:u w:val="none"/>
        </w:rPr>
        <w:numPr>
          <w:ilvl w:val="0"/>
          <w:numId w:val="33"/>
        </w:numPr>
      </w:pPr>
      <w:r>
        <w:rPr>
          <w:rStyle w:val="C10"/>
          <w:rFonts w:ascii="Calibri" w:hAnsi="Calibri"/>
          <w:sz w:val="22"/>
          <w:u w:val="none"/>
        </w:rPr>
        <w:t>Πιστοποιητικό</w:t>
      </w:r>
      <w:r>
        <w:t xml:space="preserve"> </w:t>
      </w:r>
      <w:r>
        <w:rPr>
          <w:rStyle w:val="C10"/>
          <w:rFonts w:ascii="Calibri" w:hAnsi="Calibri"/>
          <w:sz w:val="22"/>
          <w:u w:val="none"/>
        </w:rPr>
        <w:t xml:space="preserve">με το οποίο θα αποδεικνύεται ότι είναι επίσημοι  συνεργάτες της ORACLE και</w:t>
      </w:r>
    </w:p>
    <w:p>
      <w:pPr>
        <w:pStyle w:val="P9"/>
        <w:spacing w:after="120" w:beforeAutospacing="0" w:afterAutospacing="0"/>
        <w:ind w:hanging="357" w:left="357"/>
        <w:rPr>
          <w:rStyle w:val="C10"/>
          <w:rFonts w:ascii="Calibri" w:hAnsi="Calibri"/>
          <w:b w:val="1"/>
          <w:u w:val="none"/>
        </w:rPr>
        <w:numPr>
          <w:ilvl w:val="0"/>
          <w:numId w:val="33"/>
        </w:numPr>
      </w:pPr>
      <w:r>
        <w:rPr>
          <w:rStyle w:val="C10"/>
          <w:rFonts w:ascii="Calibri" w:hAnsi="Calibri"/>
          <w:sz w:val="22"/>
          <w:u w:val="none"/>
        </w:rPr>
        <w:t xml:space="preserve">Επίσημη βεβαίωση της κατασκευάστριας εταιρείας Oracle Hellas, η οποία θα αναφέρει ρητώς πως έχουν  στη διάθεσή της όλους τους απαραίτητους κωδικούς που απαιτούνται για τη συντήρηση (ανανέωση αδειών  χρήσης) των προϊόντων λογισμικού Oracle της Βουλής και ότι οι υπηρεσίες Α. Υπηρεσίες Ανανέωσης Αδειών Χρήσης - Ενημερώσεις Λογισμικού (Software Updates) και  Β. Τεχνικής Υποστήριξη για τις άδειες χρήσης λογισμικού Oracle που περιγράφονται παραπάνω θα καλυφθούν από την </w:t>
      </w:r>
      <w:r>
        <w:rPr>
          <w:rStyle w:val="C10"/>
          <w:rFonts w:ascii="Calibri" w:hAnsi="Calibri"/>
          <w:sz w:val="22"/>
          <w:u w:val="none"/>
          <w:lang w:val="en-US"/>
        </w:rPr>
        <w:t>Oracle</w:t>
      </w:r>
      <w:r>
        <w:rPr>
          <w:rStyle w:val="C10"/>
          <w:rFonts w:ascii="Calibri" w:hAnsi="Calibri"/>
          <w:sz w:val="22"/>
          <w:u w:val="none"/>
        </w:rPr>
        <w:t xml:space="preserve"> </w:t>
      </w:r>
      <w:r>
        <w:rPr>
          <w:rStyle w:val="C10"/>
          <w:rFonts w:ascii="Calibri" w:hAnsi="Calibri"/>
          <w:sz w:val="22"/>
          <w:u w:val="none"/>
          <w:lang w:val="en-US"/>
        </w:rPr>
        <w:t>Hellas</w:t>
      </w:r>
      <w:r>
        <w:rPr>
          <w:rStyle w:val="C10"/>
          <w:rFonts w:ascii="Calibri" w:hAnsi="Calibri"/>
          <w:sz w:val="22"/>
          <w:u w:val="none"/>
        </w:rPr>
        <w:t>.</w:t>
      </w:r>
    </w:p>
    <w:p>
      <w:pPr>
        <w:pStyle w:val="P1"/>
        <w:jc w:val="left"/>
      </w:pPr>
      <w:r>
        <w:rPr>
          <w:lang w:val="en-US"/>
        </w:rPr>
        <w:t>II</w:t>
      </w:r>
      <w:r>
        <w:t xml:space="preserve"> ΠΙΝΑΚAΣ ΟΙΚΟΝΟΜΙΚΗΣ  ΠΡΟΣΦΟΡΑΣ</w:t>
      </w:r>
    </w:p>
    <w:tbl>
      <w:tblPr>
        <w:tblW w:w="9493" w:type="dxa"/>
        <w:tblLook w:val="04A0"/>
      </w:tblPr>
      <w:tr>
        <w:trPr>
          <w:cantSplit w:val="1"/>
          <w:tblHeader w:val="1"/>
          <w:trHeight w:hRule="atLeast" w:val="600"/>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hideMark w:val="1"/>
            <w:tcW w:w="556" w:type="dxa"/>
            <w:vAlign w:val="center"/>
          </w:tcPr>
          <w:p>
            <w:pPr>
              <w:jc w:val="center"/>
              <w:suppressAutoHyphens w:val="0"/>
              <w:widowControl w:val="1"/>
              <w:rPr>
                <w:sz w:val="20"/>
                <w:b w:val="1"/>
                <w:lang w:eastAsia="en-US"/>
              </w:rPr>
            </w:pPr>
            <w:r>
              <w:rPr>
                <w:sz w:val="20"/>
                <w:b w:val="1"/>
                <w:lang w:eastAsia="en-US"/>
              </w:rPr>
              <w:t>Α/Α</w:t>
            </w:r>
          </w:p>
        </w:tc>
        <w:tc>
          <w:tcPr>
            <w:tcBorders>
              <w:bottom w:val="single" w:sz="4" w:space="0" w:shadow="0" w:frame="0" w:color="000000"/>
              <w:left w:val="nil" w:sz="0" w:space="0" w:shadow="0" w:frame="0" w:color="000000"/>
              <w:right w:val="single" w:sz="4" w:space="0" w:shadow="0" w:frame="0" w:color="000000"/>
              <w:top w:val="single" w:sz="4" w:space="0" w:shadow="0" w:frame="0" w:color="000000"/>
            </w:tcBorders>
            <w:hideMark w:val="1"/>
            <w:tcW w:w="3550" w:type="dxa"/>
            <w:vAlign w:val="center"/>
          </w:tcPr>
          <w:p>
            <w:pPr>
              <w:suppressAutoHyphens w:val="0"/>
              <w:widowControl w:val="1"/>
              <w:rPr>
                <w:sz w:val="20"/>
                <w:b w:val="1"/>
                <w:lang w:eastAsia="en-US"/>
              </w:rPr>
            </w:pPr>
            <w:r>
              <w:rPr>
                <w:sz w:val="20"/>
                <w:b w:val="1"/>
                <w:lang w:eastAsia="en-US"/>
              </w:rPr>
              <w:t>Περιγραφή</w:t>
            </w:r>
          </w:p>
        </w:tc>
        <w:tc>
          <w:tcPr>
            <w:tcBorders>
              <w:bottom w:val="single" w:sz="4" w:space="0" w:shadow="0" w:frame="0" w:color="000000"/>
              <w:left w:val="nil" w:sz="0" w:space="0" w:shadow="0" w:frame="0" w:color="000000"/>
              <w:right w:val="single" w:sz="4" w:space="0" w:shadow="0" w:frame="0" w:color="000000"/>
              <w:top w:val="single" w:sz="4" w:space="0" w:shadow="0" w:frame="0" w:color="000000"/>
            </w:tcBorders>
            <w:hideMark w:val="1"/>
            <w:tcW w:w="917" w:type="dxa"/>
            <w:vAlign w:val="center"/>
          </w:tcPr>
          <w:p>
            <w:pPr>
              <w:jc w:val="center"/>
              <w:suppressAutoHyphens w:val="0"/>
              <w:widowControl w:val="1"/>
              <w:rPr>
                <w:sz w:val="20"/>
                <w:b w:val="1"/>
                <w:lang w:eastAsia="en-US"/>
              </w:rPr>
            </w:pPr>
            <w:r>
              <w:rPr>
                <w:sz w:val="20"/>
                <w:b w:val="1"/>
                <w:lang w:val="en-US" w:eastAsia="en-US"/>
              </w:rPr>
              <w:t>CSI</w:t>
            </w:r>
            <w:r>
              <w:rPr>
                <w:sz w:val="20"/>
                <w:b w:val="1"/>
                <w:lang w:eastAsia="en-US"/>
              </w:rPr>
              <w:t xml:space="preserve"> </w:t>
            </w:r>
          </w:p>
        </w:tc>
        <w:tc>
          <w:tcPr>
            <w:tcBorders>
              <w:bottom w:val="single" w:sz="4" w:space="0" w:shadow="0" w:frame="0" w:color="000000"/>
              <w:left w:val="nil" w:sz="0" w:space="0" w:shadow="0" w:frame="0" w:color="000000"/>
              <w:right w:val="single" w:sz="4" w:space="0" w:shadow="0" w:frame="0" w:color="000000"/>
              <w:top w:val="single" w:sz="4" w:space="0" w:shadow="0" w:frame="0" w:color="000000"/>
            </w:tcBorders>
            <w:hideMark w:val="1"/>
            <w:tcW w:w="654" w:type="dxa"/>
            <w:vAlign w:val="center"/>
          </w:tcPr>
          <w:p>
            <w:pPr>
              <w:jc w:val="center"/>
              <w:suppressAutoHyphens w:val="0"/>
              <w:widowControl w:val="1"/>
              <w:rPr>
                <w:sz w:val="20"/>
                <w:b w:val="1"/>
                <w:lang w:eastAsia="en-US"/>
              </w:rPr>
            </w:pPr>
            <w:r>
              <w:rPr>
                <w:sz w:val="20"/>
                <w:b w:val="1"/>
                <w:lang w:eastAsia="en-US"/>
              </w:rPr>
              <w:t>ΤΜΧ.</w:t>
            </w:r>
          </w:p>
        </w:tc>
        <w:tc>
          <w:tcPr>
            <w:tcBorders>
              <w:bottom w:val="single" w:sz="4" w:space="0" w:shadow="0" w:frame="0" w:color="000000"/>
              <w:left w:val="nil" w:sz="0" w:space="0" w:shadow="0" w:frame="0" w:color="000000"/>
              <w:right w:val="single" w:sz="4" w:space="0" w:shadow="0" w:frame="0" w:color="000000"/>
              <w:top w:val="single" w:sz="4" w:space="0" w:shadow="0" w:frame="0" w:color="000000"/>
            </w:tcBorders>
            <w:hideMark w:val="1"/>
            <w:tcW w:w="1270" w:type="dxa"/>
            <w:vAlign w:val="center"/>
          </w:tcPr>
          <w:p>
            <w:pPr>
              <w:jc w:val="center"/>
              <w:suppressAutoHyphens w:val="0"/>
              <w:widowControl w:val="1"/>
              <w:rPr>
                <w:sz w:val="20"/>
                <w:b w:val="1"/>
                <w:lang w:eastAsia="en-US"/>
              </w:rPr>
            </w:pPr>
            <w:r>
              <w:rPr>
                <w:sz w:val="20"/>
                <w:b w:val="1"/>
                <w:lang w:eastAsia="en-US"/>
              </w:rPr>
              <w:t>Τιμή Μονάδας</w:t>
              <w:br w:type="textWrapping"/>
              <w:t xml:space="preserve">χωρίς ΦΠΑ </w:t>
            </w:r>
          </w:p>
          <w:p>
            <w:pPr>
              <w:jc w:val="center"/>
              <w:suppressAutoHyphens w:val="0"/>
              <w:widowControl w:val="1"/>
              <w:rPr>
                <w:sz w:val="20"/>
                <w:b w:val="1"/>
                <w:lang w:eastAsia="en-US"/>
              </w:rPr>
            </w:pPr>
            <w:r>
              <w:rPr>
                <w:sz w:val="20"/>
                <w:b w:val="1"/>
                <w:lang w:eastAsia="en-US"/>
              </w:rPr>
              <w:t>€</w:t>
            </w:r>
          </w:p>
        </w:tc>
        <w:tc>
          <w:tcPr>
            <w:tcBorders>
              <w:bottom w:val="single" w:sz="4" w:space="0" w:shadow="0" w:frame="0" w:color="000000"/>
              <w:left w:val="nil" w:sz="0" w:space="0" w:shadow="0" w:frame="0" w:color="000000"/>
              <w:right w:val="single" w:sz="4" w:space="0" w:shadow="0" w:frame="0" w:color="000000"/>
              <w:top w:val="single" w:sz="4" w:space="0" w:shadow="0" w:frame="0" w:color="000000"/>
            </w:tcBorders>
            <w:hideMark w:val="1"/>
            <w:tcW w:w="1383" w:type="dxa"/>
            <w:vAlign w:val="center"/>
          </w:tcPr>
          <w:p>
            <w:pPr>
              <w:jc w:val="center"/>
              <w:suppressAutoHyphens w:val="0"/>
              <w:widowControl w:val="1"/>
              <w:rPr>
                <w:sz w:val="20"/>
                <w:b w:val="1"/>
                <w:lang w:eastAsia="en-US"/>
              </w:rPr>
            </w:pPr>
            <w:r>
              <w:rPr>
                <w:sz w:val="20"/>
                <w:b w:val="1"/>
                <w:lang w:eastAsia="en-US"/>
              </w:rPr>
              <w:t>Συνολική Τιμή</w:t>
              <w:br w:type="textWrapping"/>
              <w:t>χωρίς</w:t>
              <w:br w:type="textWrapping"/>
              <w:t xml:space="preserve">ΦΠΑ </w:t>
            </w:r>
          </w:p>
          <w:p>
            <w:pPr>
              <w:jc w:val="center"/>
              <w:suppressAutoHyphens w:val="0"/>
              <w:widowControl w:val="1"/>
              <w:rPr>
                <w:sz w:val="20"/>
                <w:b w:val="1"/>
                <w:lang w:eastAsia="en-US"/>
              </w:rPr>
            </w:pPr>
            <w:r>
              <w:rPr>
                <w:sz w:val="20"/>
                <w:b w:val="1"/>
                <w:lang w:eastAsia="en-US"/>
              </w:rPr>
              <w:t>€</w:t>
            </w:r>
          </w:p>
        </w:tc>
        <w:tc>
          <w:tcPr>
            <w:tcBorders>
              <w:bottom w:val="single" w:sz="4" w:space="0" w:shadow="0" w:frame="0" w:color="000000"/>
              <w:left w:val="nil" w:sz="0" w:space="0" w:shadow="0" w:frame="0" w:color="000000"/>
              <w:right w:val="single" w:sz="4" w:space="0" w:shadow="0" w:frame="0" w:color="000000"/>
              <w:top w:val="single" w:sz="4" w:space="0" w:shadow="0" w:frame="0" w:color="000000"/>
            </w:tcBorders>
            <w:tcW w:w="1163" w:type="dxa"/>
          </w:tcPr>
          <w:p>
            <w:pPr>
              <w:jc w:val="center"/>
              <w:suppressAutoHyphens w:val="0"/>
              <w:widowControl w:val="1"/>
              <w:rPr>
                <w:sz w:val="20"/>
                <w:b w:val="1"/>
                <w:lang w:eastAsia="en-US"/>
              </w:rPr>
            </w:pPr>
            <w:r>
              <w:rPr>
                <w:sz w:val="20"/>
                <w:b w:val="1"/>
                <w:lang w:eastAsia="en-US"/>
              </w:rPr>
              <w:t>Συνολική Τιμή</w:t>
              <w:br w:type="textWrapping"/>
              <w:t>με</w:t>
              <w:br w:type="textWrapping"/>
              <w:t xml:space="preserve">ΦΠΑ (24%) </w:t>
            </w:r>
          </w:p>
          <w:p>
            <w:pPr>
              <w:jc w:val="center"/>
              <w:suppressAutoHyphens w:val="0"/>
              <w:widowControl w:val="1"/>
              <w:rPr>
                <w:sz w:val="20"/>
                <w:b w:val="1"/>
                <w:lang w:eastAsia="en-US"/>
              </w:rPr>
            </w:pPr>
            <w:r>
              <w:rPr>
                <w:sz w:val="20"/>
                <w:b w:val="1"/>
                <w:lang w:eastAsia="en-US"/>
              </w:rPr>
              <w:t>€</w:t>
            </w:r>
          </w:p>
        </w:tc>
      </w:tr>
      <w:tr>
        <w:trPr>
          <w:trHeight w:hRule="atLeast" w:val="368"/>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eastAsia="en-US"/>
              </w:rPr>
            </w:pPr>
            <w:r>
              <w:rPr>
                <w:sz w:val="20"/>
                <w:lang w:eastAsia="en-US"/>
              </w:rPr>
              <w:t>1</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Express Server - Named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5</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575"/>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2</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Internet Application Server Enterprise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600"/>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3</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Advanced Security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83147765</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413"/>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Diagnostics Pack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350"/>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5</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Tuning Pack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600"/>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Programmer - Named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3</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557"/>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7</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Financials &amp; Sales Analyzers - Application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5</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620"/>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8</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Discoverer Desktop Edition - Named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8</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530"/>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9</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Database Standard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692"/>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10</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Database Enterprise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83147765</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4</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548"/>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11</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Internet Application Server Enterprise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8</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512"/>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12</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Internet Developer Suite - Named User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3</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r>
        <w:trPr>
          <w:trHeight w:hRule="atLeast" w:val="512"/>
        </w:trPr>
        <w:tc>
          <w:tcPr>
            <w:tcBorders>
              <w:bottom w:val="single" w:sz="4" w:space="0" w:shadow="0" w:frame="0" w:color="000000"/>
              <w:left w:val="single" w:sz="4" w:space="0" w:shadow="0" w:frame="0" w:color="000000"/>
              <w:right w:val="single" w:sz="4" w:space="0" w:shadow="0" w:frame="0" w:color="000000"/>
              <w:top w:val="nil" w:sz="0" w:space="0" w:shadow="0" w:frame="0" w:color="000000"/>
            </w:tcBorders>
            <w:hideMark w:val="1"/>
            <w:noWrap w:val="1"/>
            <w:tcW w:w="556" w:type="dxa"/>
          </w:tcPr>
          <w:p>
            <w:pPr>
              <w:jc w:val="right"/>
              <w:suppressAutoHyphens w:val="0"/>
              <w:widowControl w:val="1"/>
              <w:rPr>
                <w:sz w:val="20"/>
                <w:lang w:val="en-US" w:eastAsia="en-US"/>
              </w:rPr>
            </w:pPr>
            <w:r>
              <w:rPr>
                <w:sz w:val="20"/>
                <w:lang w:val="en-US" w:eastAsia="en-US"/>
              </w:rPr>
              <w:t>13</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tcW w:w="3550" w:type="dxa"/>
          </w:tcPr>
          <w:p>
            <w:pPr>
              <w:suppressAutoHyphens w:val="0"/>
              <w:widowControl w:val="1"/>
              <w:rPr>
                <w:sz w:val="20"/>
                <w:lang w:val="en-US" w:eastAsia="en-US"/>
              </w:rPr>
            </w:pPr>
            <w:r>
              <w:rPr>
                <w:sz w:val="20"/>
                <w:lang w:val="en-US" w:eastAsia="en-US"/>
              </w:rPr>
              <w:t>Oracle Database Standard Edition - Processor Perpetual</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917" w:type="dxa"/>
          </w:tcPr>
          <w:p>
            <w:pPr>
              <w:jc w:val="right"/>
              <w:suppressAutoHyphens w:val="0"/>
              <w:widowControl w:val="1"/>
              <w:rPr>
                <w:sz w:val="20"/>
                <w:lang w:val="en-US" w:eastAsia="en-US"/>
              </w:rPr>
            </w:pPr>
            <w:r>
              <w:rPr>
                <w:sz w:val="20"/>
                <w:lang w:val="en-US" w:eastAsia="en-US"/>
              </w:rPr>
              <w:t>83147766</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654" w:type="dxa"/>
          </w:tcPr>
          <w:p>
            <w:pPr>
              <w:jc w:val="right"/>
              <w:suppressAutoHyphens w:val="0"/>
              <w:widowControl w:val="1"/>
              <w:rPr>
                <w:sz w:val="20"/>
                <w:lang w:val="en-US" w:eastAsia="en-US"/>
              </w:rPr>
            </w:pPr>
            <w:r>
              <w:rPr>
                <w:sz w:val="20"/>
                <w:lang w:val="en-US" w:eastAsia="en-US"/>
              </w:rPr>
              <w:t>1</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270"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hideMark w:val="1"/>
            <w:noWrap w:val="1"/>
            <w:tcW w:w="1383" w:type="dxa"/>
          </w:tcPr>
          <w:p>
            <w:pPr>
              <w:suppressAutoHyphens w:val="0"/>
              <w:widowControl w:val="1"/>
              <w:rPr>
                <w:sz w:val="20"/>
                <w:lang w:val="en-US" w:eastAsia="en-US"/>
              </w:rPr>
            </w:pPr>
            <w:r>
              <w:rPr>
                <w:sz w:val="20"/>
                <w:lang w:val="en-US" w:eastAsia="en-US"/>
              </w:rPr>
              <w:t> </w:t>
            </w:r>
          </w:p>
        </w:tc>
        <w:tc>
          <w:tcPr>
            <w:tcBorders>
              <w:bottom w:val="single" w:sz="4" w:space="0" w:shadow="0" w:frame="0" w:color="000000"/>
              <w:left w:val="nil" w:sz="0" w:space="0" w:shadow="0" w:frame="0" w:color="000000"/>
              <w:right w:val="single" w:sz="4" w:space="0" w:shadow="0" w:frame="0" w:color="000000"/>
              <w:top w:val="nil" w:sz="0" w:space="0" w:shadow="0" w:frame="0" w:color="000000"/>
            </w:tcBorders>
            <w:tcW w:w="1163" w:type="dxa"/>
          </w:tcPr>
          <w:p>
            <w:pPr>
              <w:suppressAutoHyphens w:val="0"/>
              <w:widowControl w:val="1"/>
              <w:rPr>
                <w:sz w:val="20"/>
                <w:lang w:val="en-US" w:eastAsia="en-US"/>
              </w:rPr>
            </w:pPr>
          </w:p>
        </w:tc>
      </w:tr>
    </w:tbl>
    <w:p/>
    <w:sectPr>
      <w:type w:val="nextPage"/>
      <w:pgMar w:left="1418" w:right="1418" w:top="1304" w:bottom="1304" w:header="709" w:footer="709" w:gutter="0"/>
      <w:cols w:equalWidth="1" w:space="720"/>
      <w:footerReference xmlns:r="http://schemas.openxmlformats.org/officeDocument/2006/relationships" w:type="default" r:id="RelFtr1"/>
    </w:sectPr>
  </w:body>
</w:document>
</file>

<file path=word/footer1.xml><?xml version="1.0" encoding="utf-8"?>
<w:ftr xmlns:wps="http://schemas.microsoft.com/office/word/2010/wordprocessingShape" xmlns:mc="http://schemas.openxmlformats.org/markup-compatibility/2006" xmlns:w10="urn:schemas-microsoft-com:office:word" xmlns:v="urn:schemas-microsoft-com:vml" xmlns:w="http://schemas.openxmlformats.org/wordprocessingml/2006/main">
  <w:p>
    <w:pPr>
      <w:pStyle w:val="P11"/>
      <w:jc w:val="right"/>
    </w:pPr>
    <w:r>
      <w:fldChar w:fldCharType="begin"/>
    </w:r>
    <w:r>
      <w:instrText>PAGE \* MERGEFORMAT</w:instrText>
    </w:r>
    <w:r>
      <w:fldChar w:fldCharType="separate"/>
    </w:r>
    <w:r>
      <w:rPr>
        <w:noProof w:val="1"/>
      </w:rPr>
      <w:t>#</w:t>
    </w:r>
    <w:r>
      <w:fldChar w:fldCharType="end"/>
    </w:r>
  </w:p>
  <w:p>
    <w:pPr>
      <w:pStyle w:val="P11"/>
    </w:pPr>
  </w:p>
</w:ftr>
</file>

<file path=word/numbering.xml><?xml version="1.0" encoding="utf-8"?>
<w:numbering xmlns:w="http://schemas.openxmlformats.org/wordprocessingml/2006/main">
  <w:abstractNum w:abstractNumId="0">
    <w:nsid w:val="1"/>
    <w:multiLevelType w:val="multilevel"/>
    <w:lvl w:ilvl="0">
      <w:pPr>
        <w:ind w:hanging="360" w:left="757"/>
      </w:pPr>
      <w:rPr>
        <w:rFonts w:ascii="Symbol" w:hAnsi="Symbol"/>
      </w:rPr>
      <w:lvlJc w:val="left"/>
      <w:start w:val="1"/>
      <w:numFmt w:val="bullet"/>
      <w:lvlText w:val=""/>
      <w:suff w:val="tab"/>
    </w:lvl>
    <w:lvl w:ilvl="1">
      <w:pStyle w:val="P7"/>
      <w:pPr>
        <w:ind w:hanging="360" w:left="1780"/>
      </w:pPr>
      <w:rPr>
        <w:rFonts w:ascii="Wingdings" w:hAnsi="Wingdings"/>
      </w:rPr>
      <w:lvlJc w:val="left"/>
      <w:start w:val="1"/>
      <w:numFmt w:val="bullet"/>
      <w:lvlText w:val=""/>
      <w:suff w:val="tab"/>
    </w:lvl>
    <w:lvl w:ilvl="2">
      <w:pPr>
        <w:ind w:hanging="360" w:left="2500"/>
      </w:pPr>
      <w:rPr>
        <w:rFonts w:ascii="Wingdings" w:hAnsi="Wingdings"/>
      </w:rPr>
      <w:lvlJc w:val="left"/>
      <w:start w:val="1"/>
      <w:numFmt w:val="bullet"/>
      <w:lvlText w:val=""/>
      <w:suff w:val="tab"/>
    </w:lvl>
    <w:lvl w:ilvl="3">
      <w:pPr>
        <w:ind w:hanging="360" w:left="3220"/>
      </w:pPr>
      <w:rPr>
        <w:rFonts w:ascii="Symbol" w:hAnsi="Symbol"/>
      </w:rPr>
      <w:lvlJc w:val="left"/>
      <w:start w:val="1"/>
      <w:numFmt w:val="bullet"/>
      <w:lvlText w:val=""/>
      <w:suff w:val="tab"/>
    </w:lvl>
    <w:lvl w:ilvl="4">
      <w:pPr>
        <w:ind w:hanging="360" w:left="3940"/>
      </w:pPr>
      <w:rPr>
        <w:rFonts w:ascii="Courier New" w:hAnsi="Courier New"/>
      </w:rPr>
      <w:lvlJc w:val="left"/>
      <w:start w:val="1"/>
      <w:numFmt w:val="bullet"/>
      <w:lvlText w:val="o"/>
      <w:suff w:val="tab"/>
    </w:lvl>
    <w:lvl w:ilvl="5">
      <w:pPr>
        <w:ind w:hanging="360" w:left="4660"/>
      </w:pPr>
      <w:rPr>
        <w:rFonts w:ascii="Wingdings" w:hAnsi="Wingdings"/>
      </w:rPr>
      <w:lvlJc w:val="left"/>
      <w:start w:val="1"/>
      <w:numFmt w:val="bullet"/>
      <w:lvlText w:val=""/>
      <w:suff w:val="tab"/>
    </w:lvl>
    <w:lvl w:ilvl="6">
      <w:pPr>
        <w:ind w:hanging="360" w:left="5380"/>
      </w:pPr>
      <w:rPr>
        <w:rFonts w:ascii="Symbol" w:hAnsi="Symbol"/>
      </w:rPr>
      <w:lvlJc w:val="left"/>
      <w:start w:val="1"/>
      <w:numFmt w:val="bullet"/>
      <w:lvlText w:val=""/>
      <w:suff w:val="tab"/>
    </w:lvl>
    <w:lvl w:ilvl="7">
      <w:pPr>
        <w:ind w:hanging="360" w:left="6100"/>
      </w:pPr>
      <w:rPr>
        <w:rFonts w:ascii="Courier New" w:hAnsi="Courier New"/>
      </w:rPr>
      <w:lvlJc w:val="left"/>
      <w:start w:val="1"/>
      <w:numFmt w:val="bullet"/>
      <w:lvlText w:val="o"/>
      <w:suff w:val="tab"/>
    </w:lvl>
    <w:lvl w:ilvl="8">
      <w:pPr>
        <w:ind w:hanging="360" w:left="6820"/>
      </w:pPr>
      <w:rPr>
        <w:rFonts w:ascii="Wingdings" w:hAnsi="Wingdings"/>
      </w:rPr>
      <w:lvlJc w:val="left"/>
      <w:start w:val="1"/>
      <w:numFmt w:val="bullet"/>
      <w:lvlText w:val=""/>
      <w:suff w:val="tab"/>
    </w:lvl>
  </w:abstractNum>
  <w:abstractNum w:abstractNumId="1">
    <w:nsid w:val="1B"/>
    <w:multiLevelType w:val="multilevel"/>
    <w:lvl w:ilvl="0">
      <w:pPr>
        <w:ind w:hanging="360" w:left="720"/>
      </w:pPr>
      <w:rPr>
        <w:rFonts w:ascii="Symbol" w:hAnsi="Symbol"/>
      </w:rPr>
      <w:lvlJc w:val="left"/>
      <w:start w:val="1"/>
      <w:numFmt w:val="bullet"/>
      <w:lvlText w:val=""/>
      <w:suff w:val="tab"/>
    </w:lvl>
    <w:lvl w:ilvl="1">
      <w:pPr/>
      <w:rPr/>
      <w:lvlJc w:val="left"/>
      <w:start w:val="1"/>
      <w:numFmt w:val="decimal"/>
      <w:lvlText w:val="%1."/>
      <w:suff w:val="tab"/>
    </w:lvl>
    <w:lvl w:ilvl="2">
      <w:pPr/>
      <w:rPr/>
      <w:lvlJc w:val="left"/>
      <w:start w:val="1"/>
      <w:numFmt w:val="decimal"/>
      <w:lvlText w:val="%1."/>
      <w:suff w:val="tab"/>
    </w:lvl>
    <w:lvl w:ilvl="3">
      <w:pPr/>
      <w:rPr/>
      <w:lvlJc w:val="left"/>
      <w:start w:val="1"/>
      <w:numFmt w:val="decimal"/>
      <w:lvlText w:val="%1."/>
      <w:suff w:val="tab"/>
    </w:lvl>
    <w:lvl w:ilvl="4">
      <w:pPr/>
      <w:rPr/>
      <w:lvlJc w:val="left"/>
      <w:start w:val="1"/>
      <w:numFmt w:val="decimal"/>
      <w:lvlText w:val="%1."/>
      <w:suff w:val="tab"/>
    </w:lvl>
    <w:lvl w:ilvl="5">
      <w:pPr/>
      <w:rPr/>
      <w:lvlJc w:val="left"/>
      <w:start w:val="1"/>
      <w:numFmt w:val="decimal"/>
      <w:lvlText w:val="%1."/>
      <w:suff w:val="tab"/>
    </w:lvl>
    <w:lvl w:ilvl="6">
      <w:pPr/>
      <w:rPr/>
      <w:lvlJc w:val="left"/>
      <w:start w:val="1"/>
      <w:numFmt w:val="decimal"/>
      <w:lvlText w:val="%1."/>
      <w:suff w:val="tab"/>
    </w:lvl>
    <w:lvl w:ilvl="7">
      <w:pPr/>
      <w:rPr/>
      <w:lvlJc w:val="left"/>
      <w:start w:val="1"/>
      <w:numFmt w:val="decimal"/>
      <w:lvlText w:val="%1."/>
      <w:suff w:val="tab"/>
    </w:lvl>
    <w:lvl w:ilvl="8">
      <w:pPr/>
      <w:rPr/>
      <w:lvlJc w:val="left"/>
      <w:start w:val="1"/>
      <w:numFmt w:val="decimal"/>
      <w:lvlText w:val="%1."/>
      <w:suff w:val="tab"/>
    </w:lvl>
  </w:abstractNum>
  <w:abstractNum w:abstractNumId="2">
    <w:nsid w:val="1E"/>
    <w:multiLevelType w:val="multilevel"/>
    <w:lvl w:ilvl="0">
      <w:pPr>
        <w:ind w:hanging="283" w:left="283"/>
      </w:pPr>
      <w:rPr>
        <w:rFonts w:ascii="Times" w:hAnsi="Times"/>
      </w:rPr>
      <w:lvlJc w:val="left"/>
      <w:start w:val="1"/>
      <w:numFmt w:val="bullet"/>
      <w:lvlText w:val=""/>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3">
    <w:nsid w:val="1C57F8"/>
    <w:multiLevelType w:val="hybridMultilevel"/>
    <w:lvl w:ilvl="0" w:tplc="32A0AB80">
      <w:pPr>
        <w:ind w:firstLine="0" w:left="0"/>
      </w:pPr>
      <w:rPr>
        <w:rFonts w:ascii="Calibri" w:hAnsi="Calibri"/>
      </w:rPr>
      <w:lvlJc w:val="left"/>
      <w:start w:val="1"/>
      <w:numFmt w:val="bullet"/>
      <w:lvlText w:val="•"/>
      <w:suff w:val="tab"/>
    </w:lvl>
    <w:lvl w:ilvl="1" w:tplc="4080003">
      <w:pPr>
        <w:ind w:hanging="360" w:left="1080"/>
      </w:pPr>
      <w:rPr>
        <w:rFonts w:ascii="Courier New" w:hAnsi="Courier New"/>
      </w:rPr>
      <w:lvlJc w:val="left"/>
      <w:start w:val="1"/>
      <w:numFmt w:val="bullet"/>
      <w:lvlText w:val="o"/>
      <w:suff w:val="tab"/>
    </w:lvl>
    <w:lvl w:ilvl="2" w:tplc="4080005">
      <w:pPr>
        <w:ind w:hanging="360" w:left="1800"/>
      </w:pPr>
      <w:rPr>
        <w:rFonts w:ascii="Wingdings" w:hAnsi="Wingdings"/>
      </w:rPr>
      <w:lvlJc w:val="left"/>
      <w:start w:val="1"/>
      <w:numFmt w:val="bullet"/>
      <w:lvlText w:val=""/>
      <w:suff w:val="tab"/>
    </w:lvl>
    <w:lvl w:ilvl="3" w:tplc="4080001">
      <w:pPr>
        <w:ind w:hanging="360" w:left="2520"/>
      </w:pPr>
      <w:rPr>
        <w:rFonts w:ascii="Symbol" w:hAnsi="Symbol"/>
      </w:rPr>
      <w:lvlJc w:val="left"/>
      <w:start w:val="1"/>
      <w:numFmt w:val="bullet"/>
      <w:lvlText w:val=""/>
      <w:suff w:val="tab"/>
    </w:lvl>
    <w:lvl w:ilvl="4" w:tplc="4080003">
      <w:pPr>
        <w:ind w:hanging="360" w:left="3240"/>
      </w:pPr>
      <w:rPr>
        <w:rFonts w:ascii="Courier New" w:hAnsi="Courier New"/>
      </w:rPr>
      <w:lvlJc w:val="left"/>
      <w:start w:val="1"/>
      <w:numFmt w:val="bullet"/>
      <w:lvlText w:val="o"/>
      <w:suff w:val="tab"/>
    </w:lvl>
    <w:lvl w:ilvl="5" w:tplc="4080005">
      <w:pPr>
        <w:ind w:hanging="360" w:left="3960"/>
      </w:pPr>
      <w:rPr>
        <w:rFonts w:ascii="Wingdings" w:hAnsi="Wingdings"/>
      </w:rPr>
      <w:lvlJc w:val="left"/>
      <w:start w:val="1"/>
      <w:numFmt w:val="bullet"/>
      <w:lvlText w:val=""/>
      <w:suff w:val="tab"/>
    </w:lvl>
    <w:lvl w:ilvl="6" w:tplc="4080001">
      <w:pPr>
        <w:ind w:hanging="360" w:left="4680"/>
      </w:pPr>
      <w:rPr>
        <w:rFonts w:ascii="Symbol" w:hAnsi="Symbol"/>
      </w:rPr>
      <w:lvlJc w:val="left"/>
      <w:start w:val="1"/>
      <w:numFmt w:val="bullet"/>
      <w:lvlText w:val=""/>
      <w:suff w:val="tab"/>
    </w:lvl>
    <w:lvl w:ilvl="7" w:tplc="4080003">
      <w:pPr>
        <w:ind w:hanging="360" w:left="5400"/>
      </w:pPr>
      <w:rPr>
        <w:rFonts w:ascii="Courier New" w:hAnsi="Courier New"/>
      </w:rPr>
      <w:lvlJc w:val="left"/>
      <w:start w:val="1"/>
      <w:numFmt w:val="bullet"/>
      <w:lvlText w:val="o"/>
      <w:suff w:val="tab"/>
    </w:lvl>
    <w:lvl w:ilvl="8" w:tplc="4080005">
      <w:pPr>
        <w:ind w:hanging="360" w:left="6120"/>
      </w:pPr>
      <w:rPr>
        <w:rFonts w:ascii="Wingdings" w:hAnsi="Wingdings"/>
      </w:rPr>
      <w:lvlJc w:val="left"/>
      <w:start w:val="1"/>
      <w:numFmt w:val="bullet"/>
      <w:lvlText w:val=""/>
      <w:suff w:val="tab"/>
    </w:lvl>
  </w:abstractNum>
  <w:abstractNum w:abstractNumId="4">
    <w:nsid w:val="157E430D"/>
    <w:multiLevelType w:val="hybridMultilevel"/>
    <w:lvl w:ilvl="0" w:tplc="408000F">
      <w:pPr>
        <w:ind w:hanging="360" w:left="720"/>
      </w:pPr>
      <w:rPr/>
      <w:lvlJc w:val="left"/>
      <w:start w:val="1"/>
      <w:numFmt w:val="decimal"/>
      <w:lvlText w:val="%1."/>
      <w:suff w:val="tab"/>
    </w:lvl>
    <w:lvl w:ilvl="1" w:tplc="4080019">
      <w:pPr>
        <w:ind w:hanging="360" w:left="1440"/>
      </w:pPr>
      <w:rPr/>
      <w:lvlJc w:val="left"/>
      <w:start w:val="1"/>
      <w:numFmt w:val="lowerLetter"/>
      <w:lvlText w:val="%2."/>
      <w:suff w:val="tab"/>
    </w:lvl>
    <w:lvl w:ilvl="2" w:tplc="408001B">
      <w:pPr>
        <w:ind w:hanging="180" w:left="2160"/>
      </w:pPr>
      <w:rPr/>
      <w:lvlJc w:val="right"/>
      <w:start w:val="1"/>
      <w:numFmt w:val="lowerRoman"/>
      <w:lvlText w:val="%3."/>
      <w:suff w:val="tab"/>
    </w:lvl>
    <w:lvl w:ilvl="3" w:tplc="408000F">
      <w:pPr>
        <w:ind w:hanging="360" w:left="2880"/>
      </w:pPr>
      <w:rPr/>
      <w:lvlJc w:val="left"/>
      <w:start w:val="1"/>
      <w:numFmt w:val="decimal"/>
      <w:lvlText w:val="%4."/>
      <w:suff w:val="tab"/>
    </w:lvl>
    <w:lvl w:ilvl="4" w:tplc="4080019">
      <w:pPr>
        <w:ind w:hanging="360" w:left="3600"/>
      </w:pPr>
      <w:rPr/>
      <w:lvlJc w:val="left"/>
      <w:start w:val="1"/>
      <w:numFmt w:val="lowerLetter"/>
      <w:lvlText w:val="%5."/>
      <w:suff w:val="tab"/>
    </w:lvl>
    <w:lvl w:ilvl="5" w:tplc="408001B">
      <w:pPr>
        <w:ind w:hanging="180" w:left="4320"/>
      </w:pPr>
      <w:rPr/>
      <w:lvlJc w:val="right"/>
      <w:start w:val="1"/>
      <w:numFmt w:val="lowerRoman"/>
      <w:lvlText w:val="%6."/>
      <w:suff w:val="tab"/>
    </w:lvl>
    <w:lvl w:ilvl="6" w:tplc="408000F">
      <w:pPr>
        <w:ind w:hanging="360" w:left="5040"/>
      </w:pPr>
      <w:rPr/>
      <w:lvlJc w:val="left"/>
      <w:start w:val="1"/>
      <w:numFmt w:val="decimal"/>
      <w:lvlText w:val="%7."/>
      <w:suff w:val="tab"/>
    </w:lvl>
    <w:lvl w:ilvl="7" w:tplc="4080019">
      <w:pPr>
        <w:ind w:hanging="360" w:left="5760"/>
      </w:pPr>
      <w:rPr/>
      <w:lvlJc w:val="left"/>
      <w:start w:val="1"/>
      <w:numFmt w:val="lowerLetter"/>
      <w:lvlText w:val="%8."/>
      <w:suff w:val="tab"/>
    </w:lvl>
    <w:lvl w:ilvl="8" w:tplc="408001B">
      <w:pPr>
        <w:ind w:hanging="180" w:left="6480"/>
      </w:pPr>
      <w:rPr/>
      <w:lvlJc w:val="right"/>
      <w:start w:val="1"/>
      <w:numFmt w:val="lowerRoman"/>
      <w:lvlText w:val="%9."/>
      <w:suff w:val="tab"/>
    </w:lvl>
  </w:abstractNum>
  <w:abstractNum w:abstractNumId="5">
    <w:nsid w:val="1AA616CF"/>
    <w:multiLevelType w:val="hybridMultilevel"/>
    <w:lvl w:ilvl="0" w:tplc="4080001">
      <w:pPr>
        <w:ind w:hanging="360" w:left="720"/>
      </w:pPr>
      <w:rPr>
        <w:rFonts w:ascii="Symbol" w:hAnsi="Symbol"/>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abstractNum w:abstractNumId="6">
    <w:nsid w:val="1E000E93"/>
    <w:multiLevelType w:val="multilevel"/>
    <w:lvl w:ilvl="0">
      <w:pStyle w:val="P13"/>
      <w:pPr>
        <w:ind w:hanging="283" w:left="283"/>
      </w:pPr>
      <w:rPr>
        <w:rFonts w:ascii="Times New Roman" w:hAnsi="Times New Roman"/>
        <w:b w:val="0"/>
        <w:i w:val="0"/>
        <w:caps w:val="0"/>
        <w:color w:val="000000"/>
        <w:shd w:fill="000000"/>
        <w:vanish w:val="0"/>
        <w:u w:val="none"/>
        <w:strike w:val="0"/>
        <w:vertAlign w:val="baseline"/>
        <w:lang/>
        <w:noProof w:val="0"/>
      </w:rPr>
      <w:lvlJc w:val="left"/>
      <w:start w:val="1"/>
      <w:numFmt w:val="decimal"/>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7">
    <w:nsid w:val="21D46F82"/>
    <w:multiLevelType w:val="multilevel"/>
    <w:lvl w:ilvl="0">
      <w:pPr>
        <w:ind w:hanging="360" w:left="360"/>
      </w:pPr>
      <w:rPr>
        <w:rFonts w:ascii="Calibri" w:hAnsi="Calibri"/>
      </w:rPr>
      <w:lvlJc w:val="left"/>
      <w:start w:val="1"/>
      <w:numFmt w:val="bullet"/>
      <w:lvlText w:val="-"/>
      <w:suff w:val="tab"/>
    </w:lvl>
    <w:lvl w:ilvl="1">
      <w:pPr>
        <w:ind w:hanging="360" w:left="1080"/>
      </w:pPr>
      <w:rPr>
        <w:rFonts w:ascii="Courier New" w:hAnsi="Courier New"/>
      </w:rPr>
      <w:lvlJc w:val="left"/>
      <w:start w:val="1"/>
      <w:numFmt w:val="bullet"/>
      <w:lvlText w:val="o"/>
      <w:suff w:val="tab"/>
    </w:lvl>
    <w:lvl w:ilvl="2">
      <w:pPr>
        <w:ind w:hanging="360" w:left="1800"/>
      </w:pPr>
      <w:rPr>
        <w:rFonts w:ascii="Wingdings" w:hAnsi="Wingdings"/>
      </w:rPr>
      <w:lvlJc w:val="left"/>
      <w:start w:val="1"/>
      <w:numFmt w:val="bullet"/>
      <w:lvlText w:val=""/>
      <w:suff w:val="tab"/>
    </w:lvl>
    <w:lvl w:ilvl="3">
      <w:pPr>
        <w:ind w:hanging="360" w:left="2520"/>
      </w:pPr>
      <w:rPr>
        <w:rFonts w:ascii="Symbol" w:hAnsi="Symbol"/>
      </w:rPr>
      <w:lvlJc w:val="left"/>
      <w:start w:val="1"/>
      <w:numFmt w:val="bullet"/>
      <w:lvlText w:val=""/>
      <w:suff w:val="tab"/>
    </w:lvl>
    <w:lvl w:ilvl="4">
      <w:pPr>
        <w:ind w:hanging="360" w:left="3240"/>
      </w:pPr>
      <w:rPr>
        <w:rFonts w:ascii="Courier New" w:hAnsi="Courier New"/>
      </w:rPr>
      <w:lvlJc w:val="left"/>
      <w:start w:val="1"/>
      <w:numFmt w:val="bullet"/>
      <w:lvlText w:val="o"/>
      <w:suff w:val="tab"/>
    </w:lvl>
    <w:lvl w:ilvl="5">
      <w:pPr>
        <w:ind w:hanging="360" w:left="3960"/>
      </w:pPr>
      <w:rPr>
        <w:rFonts w:ascii="Wingdings" w:hAnsi="Wingdings"/>
      </w:rPr>
      <w:lvlJc w:val="left"/>
      <w:start w:val="1"/>
      <w:numFmt w:val="bullet"/>
      <w:lvlText w:val=""/>
      <w:suff w:val="tab"/>
    </w:lvl>
    <w:lvl w:ilvl="6">
      <w:pPr>
        <w:ind w:hanging="360" w:left="4680"/>
      </w:pPr>
      <w:rPr>
        <w:rFonts w:ascii="Symbol" w:hAnsi="Symbol"/>
      </w:rPr>
      <w:lvlJc w:val="left"/>
      <w:start w:val="1"/>
      <w:numFmt w:val="bullet"/>
      <w:lvlText w:val=""/>
      <w:suff w:val="tab"/>
    </w:lvl>
    <w:lvl w:ilvl="7">
      <w:pPr>
        <w:ind w:hanging="360" w:left="5400"/>
      </w:pPr>
      <w:rPr>
        <w:rFonts w:ascii="Courier New" w:hAnsi="Courier New"/>
      </w:rPr>
      <w:lvlJc w:val="left"/>
      <w:start w:val="1"/>
      <w:numFmt w:val="bullet"/>
      <w:lvlText w:val="o"/>
      <w:suff w:val="tab"/>
    </w:lvl>
    <w:lvl w:ilvl="8">
      <w:pPr>
        <w:ind w:hanging="360" w:left="6120"/>
      </w:pPr>
      <w:rPr>
        <w:rFonts w:ascii="Wingdings" w:hAnsi="Wingdings"/>
      </w:rPr>
      <w:lvlJc w:val="left"/>
      <w:start w:val="1"/>
      <w:numFmt w:val="bullet"/>
      <w:lvlText w:val=""/>
      <w:suff w:val="tab"/>
    </w:lvl>
  </w:abstractNum>
  <w:abstractNum w:abstractNumId="8">
    <w:nsid w:val="25C702E3"/>
    <w:multiLevelType w:val="hybridMultilevel"/>
    <w:lvl w:ilvl="0" w:tplc="4080001">
      <w:pPr>
        <w:ind w:hanging="360" w:left="720"/>
      </w:pPr>
      <w:rPr>
        <w:rFonts w:ascii="Symbol" w:hAnsi="Symbol"/>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abstractNum w:abstractNumId="9">
    <w:nsid w:val="27FC16CD"/>
    <w:multiLevelType w:val="hybridMultilevel"/>
    <w:lvl w:ilvl="0" w:tplc="3F7CD43A">
      <w:pStyle w:val="P4"/>
      <w:pPr>
        <w:ind w:hanging="360" w:left="720"/>
      </w:pPr>
      <w:rPr>
        <w:rFonts w:ascii="Comic Sans MS" w:hAnsi="Comic Sans MS"/>
        <w:sz w:val="22"/>
        <w:b w:val="0"/>
        <w:i w:val="0"/>
        <w:caps w:val="0"/>
        <w:color w:val="000000"/>
        <w:vanish w:val="0"/>
        <w:u w:val="none"/>
        <w:strike w:val="0"/>
        <w:vertAlign w:val="baseline"/>
      </w:rPr>
      <w:lvlJc w:val="left"/>
      <w:start w:val="1"/>
      <w:numFmt w:val="decimal"/>
      <w:lvlText w:val="%1."/>
      <w:suff w:val="tab"/>
    </w:lvl>
    <w:lvl w:ilvl="1" w:tplc="4080019">
      <w:pPr>
        <w:ind w:hanging="360" w:left="1440"/>
      </w:pPr>
      <w:rPr/>
      <w:lvlJc w:val="left"/>
      <w:start w:val="1"/>
      <w:numFmt w:val="lowerLetter"/>
      <w:lvlText w:val="%2."/>
      <w:suff w:val="tab"/>
    </w:lvl>
    <w:lvl w:ilvl="2" w:tplc="408001B">
      <w:pPr>
        <w:ind w:hanging="180" w:left="2160"/>
      </w:pPr>
      <w:rPr/>
      <w:lvlJc w:val="right"/>
      <w:start w:val="1"/>
      <w:numFmt w:val="lowerRoman"/>
      <w:lvlText w:val="%3."/>
      <w:suff w:val="tab"/>
    </w:lvl>
    <w:lvl w:ilvl="3" w:tplc="408000F">
      <w:pPr>
        <w:ind w:hanging="360" w:left="2880"/>
      </w:pPr>
      <w:rPr/>
      <w:lvlJc w:val="left"/>
      <w:start w:val="1"/>
      <w:numFmt w:val="decimal"/>
      <w:lvlText w:val="%4."/>
      <w:suff w:val="tab"/>
    </w:lvl>
    <w:lvl w:ilvl="4" w:tplc="4080019">
      <w:pPr>
        <w:ind w:hanging="360" w:left="3600"/>
      </w:pPr>
      <w:rPr/>
      <w:lvlJc w:val="left"/>
      <w:start w:val="1"/>
      <w:numFmt w:val="lowerLetter"/>
      <w:lvlText w:val="%5."/>
      <w:suff w:val="tab"/>
    </w:lvl>
    <w:lvl w:ilvl="5" w:tplc="408001B">
      <w:pPr>
        <w:ind w:hanging="180" w:left="4320"/>
      </w:pPr>
      <w:rPr/>
      <w:lvlJc w:val="right"/>
      <w:start w:val="1"/>
      <w:numFmt w:val="lowerRoman"/>
      <w:lvlText w:val="%6."/>
      <w:suff w:val="tab"/>
    </w:lvl>
    <w:lvl w:ilvl="6" w:tplc="408000F">
      <w:pPr>
        <w:ind w:hanging="360" w:left="5040"/>
      </w:pPr>
      <w:rPr/>
      <w:lvlJc w:val="left"/>
      <w:start w:val="1"/>
      <w:numFmt w:val="decimal"/>
      <w:lvlText w:val="%7."/>
      <w:suff w:val="tab"/>
    </w:lvl>
    <w:lvl w:ilvl="7" w:tplc="4080019">
      <w:pPr>
        <w:ind w:hanging="360" w:left="5760"/>
      </w:pPr>
      <w:rPr/>
      <w:lvlJc w:val="left"/>
      <w:start w:val="1"/>
      <w:numFmt w:val="lowerLetter"/>
      <w:lvlText w:val="%8."/>
      <w:suff w:val="tab"/>
    </w:lvl>
    <w:lvl w:ilvl="8" w:tplc="408001B">
      <w:pPr>
        <w:ind w:hanging="180" w:left="6480"/>
      </w:pPr>
      <w:rPr/>
      <w:lvlJc w:val="right"/>
      <w:start w:val="1"/>
      <w:numFmt w:val="lowerRoman"/>
      <w:lvlText w:val="%9."/>
      <w:suff w:val="tab"/>
    </w:lvl>
  </w:abstractNum>
  <w:abstractNum w:abstractNumId="10">
    <w:nsid w:val="2D914283"/>
    <w:multiLevelType w:val="multilevel"/>
    <w:lvl w:ilvl="0">
      <w:pPr>
        <w:ind w:hanging="283" w:left="283"/>
      </w:pPr>
      <w:rPr>
        <w:rFonts w:ascii="Times" w:hAnsi="Times"/>
      </w:rPr>
      <w:lvlJc w:val="left"/>
      <w:start w:val="1"/>
      <w:numFmt w:val="bullet"/>
      <w:lvlText w:val=""/>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1">
    <w:nsid w:val="3980253C"/>
    <w:multiLevelType w:val="multilevel"/>
    <w:lvl w:ilvl="0">
      <w:pPr>
        <w:ind w:hanging="283" w:left="283"/>
      </w:pPr>
      <w:rPr>
        <w:sz w:val="22"/>
        <w:b w:val="0"/>
        <w:i w:val="0"/>
        <w:caps w:val="0"/>
        <w:color w:val="000000"/>
        <w:vanish w:val="0"/>
        <w:u w:val="none"/>
        <w:strike w:val="0"/>
        <w:vertAlign w:val="baseline"/>
      </w:rPr>
      <w:lvlJc w:val="left"/>
      <w:start w:val="1"/>
      <w:numFmt w:val="decimal"/>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2">
    <w:nsid w:val="3A087922"/>
    <w:multiLevelType w:val="hybridMultilevel"/>
    <w:lvl w:ilvl="0" w:tplc="84702E3E">
      <w:pPr>
        <w:ind w:hanging="284" w:left="284"/>
      </w:pPr>
      <w:rPr>
        <w:rFonts w:ascii="Calibri" w:hAnsi="Calibri"/>
      </w:rPr>
      <w:lvlJc w:val="left"/>
      <w:start w:val="1"/>
      <w:numFmt w:val="bullet"/>
      <w:lvlText w:val="•"/>
      <w:suff w:val="tab"/>
    </w:lvl>
    <w:lvl w:ilvl="1" w:tplc="4080003">
      <w:pPr>
        <w:ind w:hanging="360" w:left="1080"/>
      </w:pPr>
      <w:rPr>
        <w:rFonts w:ascii="Courier New" w:hAnsi="Courier New"/>
      </w:rPr>
      <w:lvlJc w:val="left"/>
      <w:start w:val="1"/>
      <w:numFmt w:val="bullet"/>
      <w:lvlText w:val="o"/>
      <w:suff w:val="tab"/>
    </w:lvl>
    <w:lvl w:ilvl="2" w:tplc="4080005">
      <w:pPr>
        <w:ind w:hanging="360" w:left="1800"/>
      </w:pPr>
      <w:rPr>
        <w:rFonts w:ascii="Wingdings" w:hAnsi="Wingdings"/>
      </w:rPr>
      <w:lvlJc w:val="left"/>
      <w:start w:val="1"/>
      <w:numFmt w:val="bullet"/>
      <w:lvlText w:val=""/>
      <w:suff w:val="tab"/>
    </w:lvl>
    <w:lvl w:ilvl="3" w:tplc="4080001">
      <w:pPr>
        <w:ind w:hanging="360" w:left="2520"/>
      </w:pPr>
      <w:rPr>
        <w:rFonts w:ascii="Symbol" w:hAnsi="Symbol"/>
      </w:rPr>
      <w:lvlJc w:val="left"/>
      <w:start w:val="1"/>
      <w:numFmt w:val="bullet"/>
      <w:lvlText w:val=""/>
      <w:suff w:val="tab"/>
    </w:lvl>
    <w:lvl w:ilvl="4" w:tplc="4080003">
      <w:pPr>
        <w:ind w:hanging="360" w:left="3240"/>
      </w:pPr>
      <w:rPr>
        <w:rFonts w:ascii="Courier New" w:hAnsi="Courier New"/>
      </w:rPr>
      <w:lvlJc w:val="left"/>
      <w:start w:val="1"/>
      <w:numFmt w:val="bullet"/>
      <w:lvlText w:val="o"/>
      <w:suff w:val="tab"/>
    </w:lvl>
    <w:lvl w:ilvl="5" w:tplc="4080005">
      <w:pPr>
        <w:ind w:hanging="360" w:left="3960"/>
      </w:pPr>
      <w:rPr>
        <w:rFonts w:ascii="Wingdings" w:hAnsi="Wingdings"/>
      </w:rPr>
      <w:lvlJc w:val="left"/>
      <w:start w:val="1"/>
      <w:numFmt w:val="bullet"/>
      <w:lvlText w:val=""/>
      <w:suff w:val="tab"/>
    </w:lvl>
    <w:lvl w:ilvl="6" w:tplc="4080001">
      <w:pPr>
        <w:ind w:hanging="360" w:left="4680"/>
      </w:pPr>
      <w:rPr>
        <w:rFonts w:ascii="Symbol" w:hAnsi="Symbol"/>
      </w:rPr>
      <w:lvlJc w:val="left"/>
      <w:start w:val="1"/>
      <w:numFmt w:val="bullet"/>
      <w:lvlText w:val=""/>
      <w:suff w:val="tab"/>
    </w:lvl>
    <w:lvl w:ilvl="7" w:tplc="4080003">
      <w:pPr>
        <w:ind w:hanging="360" w:left="5400"/>
      </w:pPr>
      <w:rPr>
        <w:rFonts w:ascii="Courier New" w:hAnsi="Courier New"/>
      </w:rPr>
      <w:lvlJc w:val="left"/>
      <w:start w:val="1"/>
      <w:numFmt w:val="bullet"/>
      <w:lvlText w:val="o"/>
      <w:suff w:val="tab"/>
    </w:lvl>
    <w:lvl w:ilvl="8" w:tplc="4080005">
      <w:pPr>
        <w:ind w:hanging="360" w:left="6120"/>
      </w:pPr>
      <w:rPr>
        <w:rFonts w:ascii="Wingdings" w:hAnsi="Wingdings"/>
      </w:rPr>
      <w:lvlJc w:val="left"/>
      <w:start w:val="1"/>
      <w:numFmt w:val="bullet"/>
      <w:lvlText w:val=""/>
      <w:suff w:val="tab"/>
    </w:lvl>
  </w:abstractNum>
  <w:abstractNum w:abstractNumId="13">
    <w:nsid w:val="3EB55D4D"/>
    <w:multiLevelType w:val="multilevel"/>
    <w:lvl w:ilvl="0">
      <w:pPr>
        <w:ind w:hanging="283" w:left="283"/>
      </w:pPr>
      <w:rPr>
        <w:rFonts w:ascii="Calibri" w:hAnsi="Calibri"/>
      </w:rPr>
      <w:lvlJc w:val="left"/>
      <w:start w:val="1"/>
      <w:numFmt w:val="bullet"/>
      <w:lvlText w:val="•"/>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4">
    <w:nsid w:val="48AD6A3F"/>
    <w:multiLevelType w:val="hybridMultilevel"/>
    <w:lvl w:ilvl="0" w:tplc="7082B57E">
      <w:pPr>
        <w:ind w:hanging="360" w:left="720"/>
      </w:pPr>
      <w:rPr>
        <w:rFonts w:ascii="Calibri" w:hAnsi="Calibri"/>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abstractNum w:abstractNumId="15">
    <w:nsid w:val="4C8555CF"/>
    <w:multiLevelType w:val="multilevel"/>
    <w:lvl w:ilvl="0">
      <w:pPr>
        <w:ind w:hanging="283" w:left="283"/>
      </w:pPr>
      <w:rPr>
        <w:rFonts w:ascii="Times New Roman" w:hAnsi="Times New Roman"/>
        <w:b w:val="0"/>
        <w:i w:val="0"/>
        <w:caps w:val="0"/>
        <w:color w:val="000000"/>
        <w:shd w:fill="000000"/>
        <w:vanish w:val="0"/>
        <w:u w:val="none"/>
        <w:strike w:val="0"/>
        <w:vertAlign w:val="baseline"/>
        <w:lang/>
        <w:noProof w:val="0"/>
      </w:rPr>
      <w:lvlJc w:val="left"/>
      <w:start w:val="1"/>
      <w:numFmt w:val="decimal"/>
      <w:lvlText w:val="%1."/>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6">
    <w:nsid w:val="51556F8E"/>
    <w:multiLevelType w:val="multilevel"/>
    <w:lvl w:ilvl="0">
      <w:pPr>
        <w:ind w:hanging="283" w:left="283"/>
      </w:pPr>
      <w:rPr>
        <w:rFonts w:ascii="Calibri" w:hAnsi="Calibri"/>
      </w:rPr>
      <w:lvlJc w:val="left"/>
      <w:start w:val="1"/>
      <w:numFmt w:val="bullet"/>
      <w:lvlText w:val="•"/>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7">
    <w:nsid w:val="53E65AF7"/>
    <w:multiLevelType w:val="multilevel"/>
    <w:lvl w:ilvl="0">
      <w:pPr>
        <w:ind w:hanging="283" w:left="283"/>
      </w:pPr>
      <w:rPr>
        <w:rFonts w:ascii="Calibri" w:hAnsi="Calibri"/>
      </w:rPr>
      <w:lvlJc w:val="left"/>
      <w:start w:val="1"/>
      <w:numFmt w:val="bullet"/>
      <w:lvlText w:val="•"/>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18">
    <w:nsid w:val="5812060D"/>
    <w:multiLevelType w:val="hybridMultilevel"/>
    <w:lvl w:ilvl="0" w:tplc="16E83EA0">
      <w:pPr>
        <w:ind w:hanging="360" w:left="360"/>
      </w:pPr>
      <w:rPr>
        <w:rFonts w:ascii="Calibri" w:hAnsi="Calibri"/>
        <w:sz w:val="22"/>
        <w:b w:val="1"/>
        <w:i w:val="0"/>
        <w:caps w:val="0"/>
        <w:color w:val="000000"/>
        <w:vanish w:val="0"/>
        <w:u w:val="none"/>
        <w:strike w:val="0"/>
        <w:vertAlign w:val="baseline"/>
      </w:rPr>
      <w:lvlJc w:val="left"/>
      <w:start w:val="1"/>
      <w:numFmt w:val="decimal"/>
      <w:lvlText w:val="%1."/>
      <w:suff w:val="tab"/>
    </w:lvl>
    <w:lvl w:ilvl="1" w:tplc="4080019">
      <w:pPr>
        <w:ind w:hanging="360" w:left="1080"/>
      </w:pPr>
      <w:rPr/>
      <w:lvlJc w:val="left"/>
      <w:start w:val="1"/>
      <w:numFmt w:val="lowerLetter"/>
      <w:lvlText w:val="%2."/>
      <w:suff w:val="tab"/>
    </w:lvl>
    <w:lvl w:ilvl="2" w:tplc="408001B">
      <w:pPr>
        <w:ind w:hanging="180" w:left="1800"/>
      </w:pPr>
      <w:rPr/>
      <w:lvlJc w:val="right"/>
      <w:start w:val="1"/>
      <w:numFmt w:val="lowerRoman"/>
      <w:lvlText w:val="%3."/>
      <w:suff w:val="tab"/>
    </w:lvl>
    <w:lvl w:ilvl="3" w:tplc="408000F">
      <w:pPr>
        <w:ind w:hanging="360" w:left="2520"/>
      </w:pPr>
      <w:rPr/>
      <w:lvlJc w:val="left"/>
      <w:start w:val="1"/>
      <w:numFmt w:val="decimal"/>
      <w:lvlText w:val="%4."/>
      <w:suff w:val="tab"/>
    </w:lvl>
    <w:lvl w:ilvl="4" w:tplc="4080019">
      <w:pPr>
        <w:ind w:hanging="360" w:left="3240"/>
      </w:pPr>
      <w:rPr/>
      <w:lvlJc w:val="left"/>
      <w:start w:val="1"/>
      <w:numFmt w:val="lowerLetter"/>
      <w:lvlText w:val="%5."/>
      <w:suff w:val="tab"/>
    </w:lvl>
    <w:lvl w:ilvl="5" w:tplc="408001B">
      <w:pPr>
        <w:ind w:hanging="180" w:left="3960"/>
      </w:pPr>
      <w:rPr/>
      <w:lvlJc w:val="right"/>
      <w:start w:val="1"/>
      <w:numFmt w:val="lowerRoman"/>
      <w:lvlText w:val="%6."/>
      <w:suff w:val="tab"/>
    </w:lvl>
    <w:lvl w:ilvl="6" w:tplc="408000F">
      <w:pPr>
        <w:ind w:hanging="360" w:left="4680"/>
      </w:pPr>
      <w:rPr/>
      <w:lvlJc w:val="left"/>
      <w:start w:val="1"/>
      <w:numFmt w:val="decimal"/>
      <w:lvlText w:val="%7."/>
      <w:suff w:val="tab"/>
    </w:lvl>
    <w:lvl w:ilvl="7" w:tplc="4080019">
      <w:pPr>
        <w:ind w:hanging="360" w:left="5400"/>
      </w:pPr>
      <w:rPr/>
      <w:lvlJc w:val="left"/>
      <w:start w:val="1"/>
      <w:numFmt w:val="lowerLetter"/>
      <w:lvlText w:val="%8."/>
      <w:suff w:val="tab"/>
    </w:lvl>
    <w:lvl w:ilvl="8" w:tplc="408001B">
      <w:pPr>
        <w:ind w:hanging="180" w:left="6120"/>
      </w:pPr>
      <w:rPr/>
      <w:lvlJc w:val="right"/>
      <w:start w:val="1"/>
      <w:numFmt w:val="lowerRoman"/>
      <w:lvlText w:val="%9."/>
      <w:suff w:val="tab"/>
    </w:lvl>
  </w:abstractNum>
  <w:abstractNum w:abstractNumId="19">
    <w:nsid w:val="5F127E7C"/>
    <w:multiLevelType w:val="multilevel"/>
    <w:lvl w:ilvl="0">
      <w:pPr>
        <w:ind w:hanging="360" w:left="360"/>
      </w:pPr>
      <w:rPr>
        <w:rFonts w:ascii="Calibri" w:hAnsi="Calibri"/>
      </w:rPr>
      <w:lvlJc w:val="left"/>
      <w:start w:val="1"/>
      <w:numFmt w:val="bullet"/>
      <w:lvlText w:val="-"/>
      <w:suff w:val="tab"/>
    </w:lvl>
    <w:lvl w:ilvl="1">
      <w:pPr>
        <w:ind w:hanging="360" w:left="1080"/>
      </w:pPr>
      <w:rPr>
        <w:rFonts w:ascii="Courier New" w:hAnsi="Courier New"/>
      </w:rPr>
      <w:lvlJc w:val="left"/>
      <w:start w:val="1"/>
      <w:numFmt w:val="bullet"/>
      <w:lvlText w:val="o"/>
      <w:suff w:val="tab"/>
    </w:lvl>
    <w:lvl w:ilvl="2">
      <w:pPr>
        <w:ind w:hanging="360" w:left="1800"/>
      </w:pPr>
      <w:rPr>
        <w:rFonts w:ascii="Wingdings" w:hAnsi="Wingdings"/>
      </w:rPr>
      <w:lvlJc w:val="left"/>
      <w:start w:val="1"/>
      <w:numFmt w:val="bullet"/>
      <w:lvlText w:val=""/>
      <w:suff w:val="tab"/>
    </w:lvl>
    <w:lvl w:ilvl="3">
      <w:pPr>
        <w:ind w:hanging="360" w:left="2520"/>
      </w:pPr>
      <w:rPr>
        <w:rFonts w:ascii="Symbol" w:hAnsi="Symbol"/>
      </w:rPr>
      <w:lvlJc w:val="left"/>
      <w:start w:val="1"/>
      <w:numFmt w:val="bullet"/>
      <w:lvlText w:val=""/>
      <w:suff w:val="tab"/>
    </w:lvl>
    <w:lvl w:ilvl="4">
      <w:pPr>
        <w:ind w:hanging="360" w:left="3240"/>
      </w:pPr>
      <w:rPr>
        <w:rFonts w:ascii="Courier New" w:hAnsi="Courier New"/>
      </w:rPr>
      <w:lvlJc w:val="left"/>
      <w:start w:val="1"/>
      <w:numFmt w:val="bullet"/>
      <w:lvlText w:val="o"/>
      <w:suff w:val="tab"/>
    </w:lvl>
    <w:lvl w:ilvl="5">
      <w:pPr>
        <w:ind w:hanging="360" w:left="3960"/>
      </w:pPr>
      <w:rPr>
        <w:rFonts w:ascii="Wingdings" w:hAnsi="Wingdings"/>
      </w:rPr>
      <w:lvlJc w:val="left"/>
      <w:start w:val="1"/>
      <w:numFmt w:val="bullet"/>
      <w:lvlText w:val=""/>
      <w:suff w:val="tab"/>
    </w:lvl>
    <w:lvl w:ilvl="6">
      <w:pPr>
        <w:ind w:hanging="360" w:left="4680"/>
      </w:pPr>
      <w:rPr>
        <w:rFonts w:ascii="Symbol" w:hAnsi="Symbol"/>
      </w:rPr>
      <w:lvlJc w:val="left"/>
      <w:start w:val="1"/>
      <w:numFmt w:val="bullet"/>
      <w:lvlText w:val=""/>
      <w:suff w:val="tab"/>
    </w:lvl>
    <w:lvl w:ilvl="7">
      <w:pPr>
        <w:ind w:hanging="360" w:left="5400"/>
      </w:pPr>
      <w:rPr>
        <w:rFonts w:ascii="Courier New" w:hAnsi="Courier New"/>
      </w:rPr>
      <w:lvlJc w:val="left"/>
      <w:start w:val="1"/>
      <w:numFmt w:val="bullet"/>
      <w:lvlText w:val="o"/>
      <w:suff w:val="tab"/>
    </w:lvl>
    <w:lvl w:ilvl="8">
      <w:pPr>
        <w:ind w:hanging="360" w:left="6120"/>
      </w:pPr>
      <w:rPr>
        <w:rFonts w:ascii="Wingdings" w:hAnsi="Wingdings"/>
      </w:rPr>
      <w:lvlJc w:val="left"/>
      <w:start w:val="1"/>
      <w:numFmt w:val="bullet"/>
      <w:lvlText w:val=""/>
      <w:suff w:val="tab"/>
    </w:lvl>
  </w:abstractNum>
  <w:abstractNum w:abstractNumId="20">
    <w:nsid w:val="5F5E6C6C"/>
    <w:multiLevelType w:val="hybridMultilevel"/>
    <w:lvl w:ilvl="0" w:tplc="3F7871D2">
      <w:pPr>
        <w:ind w:hanging="720" w:left="720"/>
      </w:pPr>
      <w:rPr>
        <w:rFonts w:ascii="Calibri" w:hAnsi="Calibri"/>
      </w:rPr>
      <w:lvlJc w:val="left"/>
      <w:start w:val="1"/>
      <w:numFmt w:val="bullet"/>
      <w:lvlText w:val="•"/>
      <w:suff w:val="tab"/>
    </w:lvl>
    <w:lvl w:ilvl="1" w:tplc="4080003">
      <w:pPr>
        <w:ind w:hanging="360" w:left="1080"/>
      </w:pPr>
      <w:rPr>
        <w:rFonts w:ascii="Courier New" w:hAnsi="Courier New"/>
      </w:rPr>
      <w:lvlJc w:val="left"/>
      <w:start w:val="1"/>
      <w:numFmt w:val="bullet"/>
      <w:lvlText w:val="o"/>
      <w:suff w:val="tab"/>
    </w:lvl>
    <w:lvl w:ilvl="2" w:tplc="4080005">
      <w:pPr>
        <w:ind w:hanging="360" w:left="1800"/>
      </w:pPr>
      <w:rPr>
        <w:rFonts w:ascii="Wingdings" w:hAnsi="Wingdings"/>
      </w:rPr>
      <w:lvlJc w:val="left"/>
      <w:start w:val="1"/>
      <w:numFmt w:val="bullet"/>
      <w:lvlText w:val=""/>
      <w:suff w:val="tab"/>
    </w:lvl>
    <w:lvl w:ilvl="3" w:tplc="4080001">
      <w:pPr>
        <w:ind w:hanging="360" w:left="2520"/>
      </w:pPr>
      <w:rPr>
        <w:rFonts w:ascii="Symbol" w:hAnsi="Symbol"/>
      </w:rPr>
      <w:lvlJc w:val="left"/>
      <w:start w:val="1"/>
      <w:numFmt w:val="bullet"/>
      <w:lvlText w:val=""/>
      <w:suff w:val="tab"/>
    </w:lvl>
    <w:lvl w:ilvl="4" w:tplc="4080003">
      <w:pPr>
        <w:ind w:hanging="360" w:left="3240"/>
      </w:pPr>
      <w:rPr>
        <w:rFonts w:ascii="Courier New" w:hAnsi="Courier New"/>
      </w:rPr>
      <w:lvlJc w:val="left"/>
      <w:start w:val="1"/>
      <w:numFmt w:val="bullet"/>
      <w:lvlText w:val="o"/>
      <w:suff w:val="tab"/>
    </w:lvl>
    <w:lvl w:ilvl="5" w:tplc="4080005">
      <w:pPr>
        <w:ind w:hanging="360" w:left="3960"/>
      </w:pPr>
      <w:rPr>
        <w:rFonts w:ascii="Wingdings" w:hAnsi="Wingdings"/>
      </w:rPr>
      <w:lvlJc w:val="left"/>
      <w:start w:val="1"/>
      <w:numFmt w:val="bullet"/>
      <w:lvlText w:val=""/>
      <w:suff w:val="tab"/>
    </w:lvl>
    <w:lvl w:ilvl="6" w:tplc="4080001">
      <w:pPr>
        <w:ind w:hanging="360" w:left="4680"/>
      </w:pPr>
      <w:rPr>
        <w:rFonts w:ascii="Symbol" w:hAnsi="Symbol"/>
      </w:rPr>
      <w:lvlJc w:val="left"/>
      <w:start w:val="1"/>
      <w:numFmt w:val="bullet"/>
      <w:lvlText w:val=""/>
      <w:suff w:val="tab"/>
    </w:lvl>
    <w:lvl w:ilvl="7" w:tplc="4080003">
      <w:pPr>
        <w:ind w:hanging="360" w:left="5400"/>
      </w:pPr>
      <w:rPr>
        <w:rFonts w:ascii="Courier New" w:hAnsi="Courier New"/>
      </w:rPr>
      <w:lvlJc w:val="left"/>
      <w:start w:val="1"/>
      <w:numFmt w:val="bullet"/>
      <w:lvlText w:val="o"/>
      <w:suff w:val="tab"/>
    </w:lvl>
    <w:lvl w:ilvl="8" w:tplc="4080005">
      <w:pPr>
        <w:ind w:hanging="360" w:left="6120"/>
      </w:pPr>
      <w:rPr>
        <w:rFonts w:ascii="Wingdings" w:hAnsi="Wingdings"/>
      </w:rPr>
      <w:lvlJc w:val="left"/>
      <w:start w:val="1"/>
      <w:numFmt w:val="bullet"/>
      <w:lvlText w:val=""/>
      <w:suff w:val="tab"/>
    </w:lvl>
  </w:abstractNum>
  <w:abstractNum w:abstractNumId="21">
    <w:nsid w:val="60695947"/>
    <w:multiLevelType w:val="multilevel"/>
    <w:lvl w:ilvl="0">
      <w:pStyle w:val="P14"/>
      <w:pPr>
        <w:ind w:hanging="360" w:left="360"/>
      </w:pPr>
      <w:rPr>
        <w:rFonts w:ascii="Calibri" w:hAnsi="Calibri"/>
      </w:rPr>
      <w:lvlJc w:val="left"/>
      <w:start w:val="1"/>
      <w:numFmt w:val="bullet"/>
      <w:lvlText w:val="-"/>
      <w:suff w:val="tab"/>
    </w:lvl>
    <w:lvl w:ilvl="1">
      <w:pPr>
        <w:ind w:hanging="360" w:left="1080"/>
      </w:pPr>
      <w:rPr>
        <w:rFonts w:ascii="Courier New" w:hAnsi="Courier New"/>
      </w:rPr>
      <w:lvlJc w:val="left"/>
      <w:start w:val="1"/>
      <w:numFmt w:val="bullet"/>
      <w:lvlText w:val="o"/>
      <w:suff w:val="tab"/>
    </w:lvl>
    <w:lvl w:ilvl="2">
      <w:pPr>
        <w:ind w:hanging="360" w:left="1800"/>
      </w:pPr>
      <w:rPr>
        <w:rFonts w:ascii="Wingdings" w:hAnsi="Wingdings"/>
      </w:rPr>
      <w:lvlJc w:val="left"/>
      <w:start w:val="1"/>
      <w:numFmt w:val="bullet"/>
      <w:lvlText w:val=""/>
      <w:suff w:val="tab"/>
    </w:lvl>
    <w:lvl w:ilvl="3">
      <w:pPr>
        <w:ind w:hanging="360" w:left="2520"/>
      </w:pPr>
      <w:rPr>
        <w:rFonts w:ascii="Symbol" w:hAnsi="Symbol"/>
      </w:rPr>
      <w:lvlJc w:val="left"/>
      <w:start w:val="1"/>
      <w:numFmt w:val="bullet"/>
      <w:lvlText w:val=""/>
      <w:suff w:val="tab"/>
    </w:lvl>
    <w:lvl w:ilvl="4">
      <w:pPr>
        <w:ind w:hanging="360" w:left="3240"/>
      </w:pPr>
      <w:rPr>
        <w:rFonts w:ascii="Courier New" w:hAnsi="Courier New"/>
      </w:rPr>
      <w:lvlJc w:val="left"/>
      <w:start w:val="1"/>
      <w:numFmt w:val="bullet"/>
      <w:lvlText w:val="o"/>
      <w:suff w:val="tab"/>
    </w:lvl>
    <w:lvl w:ilvl="5">
      <w:pPr>
        <w:ind w:hanging="360" w:left="3960"/>
      </w:pPr>
      <w:rPr>
        <w:rFonts w:ascii="Wingdings" w:hAnsi="Wingdings"/>
      </w:rPr>
      <w:lvlJc w:val="left"/>
      <w:start w:val="1"/>
      <w:numFmt w:val="bullet"/>
      <w:lvlText w:val=""/>
      <w:suff w:val="tab"/>
    </w:lvl>
    <w:lvl w:ilvl="6">
      <w:pPr>
        <w:ind w:hanging="360" w:left="4680"/>
      </w:pPr>
      <w:rPr>
        <w:rFonts w:ascii="Symbol" w:hAnsi="Symbol"/>
      </w:rPr>
      <w:lvlJc w:val="left"/>
      <w:start w:val="1"/>
      <w:numFmt w:val="bullet"/>
      <w:lvlText w:val=""/>
      <w:suff w:val="tab"/>
    </w:lvl>
    <w:lvl w:ilvl="7">
      <w:pPr>
        <w:ind w:hanging="360" w:left="5400"/>
      </w:pPr>
      <w:rPr>
        <w:rFonts w:ascii="Courier New" w:hAnsi="Courier New"/>
      </w:rPr>
      <w:lvlJc w:val="left"/>
      <w:start w:val="1"/>
      <w:numFmt w:val="bullet"/>
      <w:lvlText w:val="o"/>
      <w:suff w:val="tab"/>
    </w:lvl>
    <w:lvl w:ilvl="8">
      <w:pPr>
        <w:ind w:hanging="360" w:left="6120"/>
      </w:pPr>
      <w:rPr>
        <w:rFonts w:ascii="Wingdings" w:hAnsi="Wingdings"/>
      </w:rPr>
      <w:lvlJc w:val="left"/>
      <w:start w:val="1"/>
      <w:numFmt w:val="bullet"/>
      <w:lvlText w:val=""/>
      <w:suff w:val="tab"/>
    </w:lvl>
  </w:abstractNum>
  <w:abstractNum w:abstractNumId="22">
    <w:nsid w:val="68402F8F"/>
    <w:multiLevelType w:val="hybridMultilevel"/>
    <w:lvl w:ilvl="0" w:tplc="39CEFF1C">
      <w:pStyle w:val="P9"/>
      <w:pPr>
        <w:ind w:hanging="360" w:left="360"/>
      </w:pPr>
      <w:rPr>
        <w:rFonts w:ascii="Calibri" w:hAnsi="Calibri"/>
      </w:rPr>
      <w:lvlJc w:val="left"/>
      <w:start w:val="1"/>
      <w:numFmt w:val="bullet"/>
      <w:lvlText w:val="-"/>
      <w:suff w:val="tab"/>
    </w:lvl>
    <w:lvl w:ilvl="1" w:tplc="4080003">
      <w:pPr>
        <w:ind w:hanging="360" w:left="1080"/>
      </w:pPr>
      <w:rPr>
        <w:rFonts w:ascii="Courier New" w:hAnsi="Courier New"/>
      </w:rPr>
      <w:lvlJc w:val="left"/>
      <w:start w:val="1"/>
      <w:numFmt w:val="bullet"/>
      <w:lvlText w:val="o"/>
      <w:suff w:val="tab"/>
    </w:lvl>
    <w:lvl w:ilvl="2" w:tplc="4080005">
      <w:pPr>
        <w:ind w:hanging="360" w:left="1800"/>
      </w:pPr>
      <w:rPr>
        <w:rFonts w:ascii="Wingdings" w:hAnsi="Wingdings"/>
      </w:rPr>
      <w:lvlJc w:val="left"/>
      <w:start w:val="1"/>
      <w:numFmt w:val="bullet"/>
      <w:lvlText w:val=""/>
      <w:suff w:val="tab"/>
    </w:lvl>
    <w:lvl w:ilvl="3" w:tplc="4080001">
      <w:pPr>
        <w:ind w:hanging="360" w:left="2520"/>
      </w:pPr>
      <w:rPr>
        <w:rFonts w:ascii="Symbol" w:hAnsi="Symbol"/>
      </w:rPr>
      <w:lvlJc w:val="left"/>
      <w:start w:val="1"/>
      <w:numFmt w:val="bullet"/>
      <w:lvlText w:val=""/>
      <w:suff w:val="tab"/>
    </w:lvl>
    <w:lvl w:ilvl="4" w:tplc="4080003">
      <w:pPr>
        <w:ind w:hanging="360" w:left="3240"/>
      </w:pPr>
      <w:rPr>
        <w:rFonts w:ascii="Courier New" w:hAnsi="Courier New"/>
      </w:rPr>
      <w:lvlJc w:val="left"/>
      <w:start w:val="1"/>
      <w:numFmt w:val="bullet"/>
      <w:lvlText w:val="o"/>
      <w:suff w:val="tab"/>
    </w:lvl>
    <w:lvl w:ilvl="5" w:tplc="4080005">
      <w:pPr>
        <w:ind w:hanging="360" w:left="3960"/>
      </w:pPr>
      <w:rPr>
        <w:rFonts w:ascii="Wingdings" w:hAnsi="Wingdings"/>
      </w:rPr>
      <w:lvlJc w:val="left"/>
      <w:start w:val="1"/>
      <w:numFmt w:val="bullet"/>
      <w:lvlText w:val=""/>
      <w:suff w:val="tab"/>
    </w:lvl>
    <w:lvl w:ilvl="6" w:tplc="4080001">
      <w:pPr>
        <w:ind w:hanging="360" w:left="4680"/>
      </w:pPr>
      <w:rPr>
        <w:rFonts w:ascii="Symbol" w:hAnsi="Symbol"/>
      </w:rPr>
      <w:lvlJc w:val="left"/>
      <w:start w:val="1"/>
      <w:numFmt w:val="bullet"/>
      <w:lvlText w:val=""/>
      <w:suff w:val="tab"/>
    </w:lvl>
    <w:lvl w:ilvl="7" w:tplc="4080003">
      <w:pPr>
        <w:ind w:hanging="360" w:left="5400"/>
      </w:pPr>
      <w:rPr>
        <w:rFonts w:ascii="Courier New" w:hAnsi="Courier New"/>
      </w:rPr>
      <w:lvlJc w:val="left"/>
      <w:start w:val="1"/>
      <w:numFmt w:val="bullet"/>
      <w:lvlText w:val="o"/>
      <w:suff w:val="tab"/>
    </w:lvl>
    <w:lvl w:ilvl="8" w:tplc="4080005">
      <w:pPr>
        <w:ind w:hanging="360" w:left="6120"/>
      </w:pPr>
      <w:rPr>
        <w:rFonts w:ascii="Wingdings" w:hAnsi="Wingdings"/>
      </w:rPr>
      <w:lvlJc w:val="left"/>
      <w:start w:val="1"/>
      <w:numFmt w:val="bullet"/>
      <w:lvlText w:val=""/>
      <w:suff w:val="tab"/>
    </w:lvl>
  </w:abstractNum>
  <w:abstractNum w:abstractNumId="23">
    <w:nsid w:val="6BB53E9E"/>
    <w:multiLevelType w:val="multilevel"/>
    <w:lvl w:ilvl="0">
      <w:pPr>
        <w:ind w:hanging="283" w:left="566"/>
      </w:pPr>
      <w:rPr>
        <w:rFonts w:ascii="Calibri" w:hAnsi="Calibri"/>
      </w:rPr>
      <w:lvlJc w:val="left"/>
      <w:start w:val="1"/>
      <w:numFmt w:val="bullet"/>
      <w:lvlText w:val="•"/>
      <w:suff w:val="tab"/>
    </w:lvl>
    <w:lvl w:ilvl="1">
      <w:pPr>
        <w:ind w:hanging="360" w:left="1363"/>
      </w:pPr>
      <w:rPr/>
      <w:lvlJc w:val="left"/>
      <w:start w:val="1"/>
      <w:numFmt w:val="decimal"/>
      <w:lvlText w:val="%2."/>
      <w:suff w:val="tab"/>
    </w:lvl>
    <w:lvl w:ilvl="2">
      <w:pPr>
        <w:ind w:hanging="360" w:left="1723"/>
      </w:pPr>
      <w:rPr/>
      <w:lvlJc w:val="left"/>
      <w:start w:val="1"/>
      <w:numFmt w:val="decimal"/>
      <w:lvlText w:val="%3."/>
      <w:suff w:val="tab"/>
    </w:lvl>
    <w:lvl w:ilvl="3">
      <w:pPr>
        <w:ind w:hanging="360" w:left="2083"/>
      </w:pPr>
      <w:rPr/>
      <w:lvlJc w:val="left"/>
      <w:start w:val="1"/>
      <w:numFmt w:val="decimal"/>
      <w:lvlText w:val="%4."/>
      <w:suff w:val="tab"/>
    </w:lvl>
    <w:lvl w:ilvl="4">
      <w:pPr>
        <w:ind w:hanging="360" w:left="2443"/>
      </w:pPr>
      <w:rPr/>
      <w:lvlJc w:val="left"/>
      <w:start w:val="1"/>
      <w:numFmt w:val="decimal"/>
      <w:lvlText w:val="%5."/>
      <w:suff w:val="tab"/>
    </w:lvl>
    <w:lvl w:ilvl="5">
      <w:pPr>
        <w:ind w:hanging="360" w:left="2803"/>
      </w:pPr>
      <w:rPr/>
      <w:lvlJc w:val="left"/>
      <w:start w:val="1"/>
      <w:numFmt w:val="decimal"/>
      <w:lvlText w:val="%6."/>
      <w:suff w:val="tab"/>
    </w:lvl>
    <w:lvl w:ilvl="6">
      <w:pPr>
        <w:ind w:hanging="360" w:left="3163"/>
      </w:pPr>
      <w:rPr/>
      <w:lvlJc w:val="left"/>
      <w:start w:val="1"/>
      <w:numFmt w:val="decimal"/>
      <w:lvlText w:val="%7."/>
      <w:suff w:val="tab"/>
    </w:lvl>
    <w:lvl w:ilvl="7">
      <w:pPr>
        <w:ind w:hanging="360" w:left="3523"/>
      </w:pPr>
      <w:rPr/>
      <w:lvlJc w:val="left"/>
      <w:start w:val="1"/>
      <w:numFmt w:val="decimal"/>
      <w:lvlText w:val="%8."/>
      <w:suff w:val="tab"/>
    </w:lvl>
    <w:lvl w:ilvl="8">
      <w:pPr>
        <w:ind w:hanging="360" w:left="3883"/>
      </w:pPr>
      <w:rPr/>
      <w:lvlJc w:val="left"/>
      <w:start w:val="1"/>
      <w:numFmt w:val="decimal"/>
      <w:lvlText w:val="%9."/>
      <w:suff w:val="tab"/>
    </w:lvl>
  </w:abstractNum>
  <w:abstractNum w:abstractNumId="24">
    <w:nsid w:val="6FFF60D6"/>
    <w:multiLevelType w:val="hybridMultilevel"/>
    <w:lvl w:ilvl="0" w:tplc="F86EC26">
      <w:pPr>
        <w:ind w:hanging="360" w:left="360"/>
      </w:pPr>
      <w:rPr>
        <w:b w:val="0"/>
      </w:rPr>
      <w:lvlJc w:val="left"/>
      <w:start w:val="1"/>
      <w:numFmt w:val="decimal"/>
      <w:lvlText w:val="%1."/>
      <w:suff w:val="tab"/>
    </w:lvl>
    <w:lvl w:ilvl="1" w:tplc="4080019">
      <w:pPr>
        <w:ind w:hanging="360" w:left="1080"/>
      </w:pPr>
      <w:rPr/>
      <w:lvlJc w:val="left"/>
      <w:start w:val="1"/>
      <w:numFmt w:val="lowerLetter"/>
      <w:lvlText w:val="%2."/>
      <w:suff w:val="tab"/>
    </w:lvl>
    <w:lvl w:ilvl="2" w:tplc="408001B">
      <w:pPr>
        <w:ind w:hanging="180" w:left="1800"/>
      </w:pPr>
      <w:rPr/>
      <w:lvlJc w:val="right"/>
      <w:start w:val="1"/>
      <w:numFmt w:val="lowerRoman"/>
      <w:lvlText w:val="%3."/>
      <w:suff w:val="tab"/>
    </w:lvl>
    <w:lvl w:ilvl="3" w:tplc="408000F">
      <w:pPr>
        <w:ind w:hanging="360" w:left="2520"/>
      </w:pPr>
      <w:rPr/>
      <w:lvlJc w:val="left"/>
      <w:start w:val="1"/>
      <w:numFmt w:val="decimal"/>
      <w:lvlText w:val="%4."/>
      <w:suff w:val="tab"/>
    </w:lvl>
    <w:lvl w:ilvl="4" w:tplc="4080019">
      <w:pPr>
        <w:ind w:hanging="360" w:left="3240"/>
      </w:pPr>
      <w:rPr/>
      <w:lvlJc w:val="left"/>
      <w:start w:val="1"/>
      <w:numFmt w:val="lowerLetter"/>
      <w:lvlText w:val="%5."/>
      <w:suff w:val="tab"/>
    </w:lvl>
    <w:lvl w:ilvl="5" w:tplc="408001B">
      <w:pPr>
        <w:ind w:hanging="180" w:left="3960"/>
      </w:pPr>
      <w:rPr/>
      <w:lvlJc w:val="right"/>
      <w:start w:val="1"/>
      <w:numFmt w:val="lowerRoman"/>
      <w:lvlText w:val="%6."/>
      <w:suff w:val="tab"/>
    </w:lvl>
    <w:lvl w:ilvl="6" w:tplc="408000F">
      <w:pPr>
        <w:ind w:hanging="360" w:left="4680"/>
      </w:pPr>
      <w:rPr/>
      <w:lvlJc w:val="left"/>
      <w:start w:val="1"/>
      <w:numFmt w:val="decimal"/>
      <w:lvlText w:val="%7."/>
      <w:suff w:val="tab"/>
    </w:lvl>
    <w:lvl w:ilvl="7" w:tplc="4080019">
      <w:pPr>
        <w:ind w:hanging="360" w:left="5400"/>
      </w:pPr>
      <w:rPr/>
      <w:lvlJc w:val="left"/>
      <w:start w:val="1"/>
      <w:numFmt w:val="lowerLetter"/>
      <w:lvlText w:val="%8."/>
      <w:suff w:val="tab"/>
    </w:lvl>
    <w:lvl w:ilvl="8" w:tplc="408001B">
      <w:pPr>
        <w:ind w:hanging="180" w:left="6120"/>
      </w:pPr>
      <w:rPr/>
      <w:lvlJc w:val="right"/>
      <w:start w:val="1"/>
      <w:numFmt w:val="lowerRoman"/>
      <w:lvlText w:val="%9."/>
      <w:suff w:val="tab"/>
    </w:lvl>
  </w:abstractNum>
  <w:abstractNum w:abstractNumId="25">
    <w:nsid w:val="713E1D46"/>
    <w:multiLevelType w:val="multilevel"/>
    <w:lvl w:ilvl="0">
      <w:pPr>
        <w:ind w:hanging="283" w:left="283"/>
      </w:pPr>
      <w:rPr>
        <w:rFonts w:ascii="Times" w:hAnsi="Times"/>
      </w:rPr>
      <w:lvlJc w:val="left"/>
      <w:start w:val="1"/>
      <w:numFmt w:val="bullet"/>
      <w:lvlText w:val=""/>
      <w:suff w:val="tab"/>
    </w:lvl>
    <w:lvl w:ilvl="1">
      <w:pPr>
        <w:ind w:hanging="360" w:left="1080"/>
      </w:pPr>
      <w:rPr/>
      <w:lvlJc w:val="left"/>
      <w:start w:val="1"/>
      <w:numFmt w:val="decimal"/>
      <w:lvlText w:val="%2."/>
      <w:suff w:val="tab"/>
    </w:lvl>
    <w:lvl w:ilvl="2">
      <w:pPr>
        <w:ind w:hanging="360" w:left="1440"/>
      </w:pPr>
      <w:rPr/>
      <w:lvlJc w:val="left"/>
      <w:start w:val="1"/>
      <w:numFmt w:val="decimal"/>
      <w:lvlText w:val="%3."/>
      <w:suff w:val="tab"/>
    </w:lvl>
    <w:lvl w:ilvl="3">
      <w:pPr>
        <w:ind w:hanging="360" w:left="1800"/>
      </w:pPr>
      <w:rPr/>
      <w:lvlJc w:val="left"/>
      <w:start w:val="1"/>
      <w:numFmt w:val="decimal"/>
      <w:lvlText w:val="%4."/>
      <w:suff w:val="tab"/>
    </w:lvl>
    <w:lvl w:ilvl="4">
      <w:pPr>
        <w:ind w:hanging="360" w:left="2160"/>
      </w:pPr>
      <w:rPr/>
      <w:lvlJc w:val="left"/>
      <w:start w:val="1"/>
      <w:numFmt w:val="decimal"/>
      <w:lvlText w:val="%5."/>
      <w:suff w:val="tab"/>
    </w:lvl>
    <w:lvl w:ilvl="5">
      <w:pPr>
        <w:ind w:hanging="360" w:left="2520"/>
      </w:pPr>
      <w:rPr/>
      <w:lvlJc w:val="left"/>
      <w:start w:val="1"/>
      <w:numFmt w:val="decimal"/>
      <w:lvlText w:val="%6."/>
      <w:suff w:val="tab"/>
    </w:lvl>
    <w:lvl w:ilvl="6">
      <w:pPr>
        <w:ind w:hanging="360" w:left="2880"/>
      </w:pPr>
      <w:rPr/>
      <w:lvlJc w:val="left"/>
      <w:start w:val="1"/>
      <w:numFmt w:val="decimal"/>
      <w:lvlText w:val="%7."/>
      <w:suff w:val="tab"/>
    </w:lvl>
    <w:lvl w:ilvl="7">
      <w:pPr>
        <w:ind w:hanging="360" w:left="3240"/>
      </w:pPr>
      <w:rPr/>
      <w:lvlJc w:val="left"/>
      <w:start w:val="1"/>
      <w:numFmt w:val="decimal"/>
      <w:lvlText w:val="%8."/>
      <w:suff w:val="tab"/>
    </w:lvl>
    <w:lvl w:ilvl="8">
      <w:pPr>
        <w:ind w:hanging="360" w:left="3600"/>
      </w:pPr>
      <w:rPr/>
      <w:lvlJc w:val="left"/>
      <w:start w:val="1"/>
      <w:numFmt w:val="decimal"/>
      <w:lvlText w:val="%9."/>
      <w:suff w:val="tab"/>
    </w:lvl>
  </w:abstractNum>
  <w:abstractNum w:abstractNumId="26">
    <w:nsid w:val="7BEF5058"/>
    <w:multiLevelType w:val="hybridMultilevel"/>
    <w:lvl w:ilvl="0" w:tplc="EE835E8">
      <w:pPr>
        <w:ind w:hanging="360" w:left="360"/>
      </w:pPr>
      <w:rPr>
        <w:sz w:val="22"/>
        <w:b w:val="0"/>
        <w:i w:val="0"/>
        <w:caps w:val="0"/>
        <w:color w:val="000000"/>
        <w:vanish w:val="0"/>
        <w:u w:val="none"/>
        <w:strike w:val="0"/>
        <w:vertAlign w:val="baseline"/>
      </w:rPr>
      <w:lvlJc w:val="left"/>
      <w:start w:val="1"/>
      <w:numFmt w:val="decimal"/>
      <w:lvlText w:val="%1."/>
      <w:suff w:val="tab"/>
    </w:lvl>
    <w:lvl w:ilvl="1" w:tplc="4080019">
      <w:pPr>
        <w:ind w:hanging="360" w:left="1080"/>
      </w:pPr>
      <w:rPr/>
      <w:lvlJc w:val="left"/>
      <w:start w:val="1"/>
      <w:numFmt w:val="lowerLetter"/>
      <w:lvlText w:val="%2."/>
      <w:suff w:val="tab"/>
    </w:lvl>
    <w:lvl w:ilvl="2" w:tplc="408001B">
      <w:pPr>
        <w:ind w:hanging="180" w:left="1800"/>
      </w:pPr>
      <w:rPr/>
      <w:lvlJc w:val="right"/>
      <w:start w:val="1"/>
      <w:numFmt w:val="lowerRoman"/>
      <w:lvlText w:val="%3."/>
      <w:suff w:val="tab"/>
    </w:lvl>
    <w:lvl w:ilvl="3" w:tplc="408000F">
      <w:pPr>
        <w:ind w:hanging="360" w:left="2520"/>
      </w:pPr>
      <w:rPr/>
      <w:lvlJc w:val="left"/>
      <w:start w:val="1"/>
      <w:numFmt w:val="decimal"/>
      <w:lvlText w:val="%4."/>
      <w:suff w:val="tab"/>
    </w:lvl>
    <w:lvl w:ilvl="4" w:tplc="4080019">
      <w:pPr>
        <w:ind w:hanging="360" w:left="3240"/>
      </w:pPr>
      <w:rPr/>
      <w:lvlJc w:val="left"/>
      <w:start w:val="1"/>
      <w:numFmt w:val="lowerLetter"/>
      <w:lvlText w:val="%5."/>
      <w:suff w:val="tab"/>
    </w:lvl>
    <w:lvl w:ilvl="5" w:tplc="408001B">
      <w:pPr>
        <w:ind w:hanging="180" w:left="3960"/>
      </w:pPr>
      <w:rPr/>
      <w:lvlJc w:val="right"/>
      <w:start w:val="1"/>
      <w:numFmt w:val="lowerRoman"/>
      <w:lvlText w:val="%6."/>
      <w:suff w:val="tab"/>
    </w:lvl>
    <w:lvl w:ilvl="6" w:tplc="408000F">
      <w:pPr>
        <w:ind w:hanging="360" w:left="4680"/>
      </w:pPr>
      <w:rPr/>
      <w:lvlJc w:val="left"/>
      <w:start w:val="1"/>
      <w:numFmt w:val="decimal"/>
      <w:lvlText w:val="%7."/>
      <w:suff w:val="tab"/>
    </w:lvl>
    <w:lvl w:ilvl="7" w:tplc="4080019">
      <w:pPr>
        <w:ind w:hanging="360" w:left="5400"/>
      </w:pPr>
      <w:rPr/>
      <w:lvlJc w:val="left"/>
      <w:start w:val="1"/>
      <w:numFmt w:val="lowerLetter"/>
      <w:lvlText w:val="%8."/>
      <w:suff w:val="tab"/>
    </w:lvl>
    <w:lvl w:ilvl="8" w:tplc="408001B">
      <w:pPr>
        <w:ind w:hanging="180" w:left="6120"/>
      </w:pPr>
      <w:rPr/>
      <w:lvlJc w:val="right"/>
      <w:start w:val="1"/>
      <w:numFmt w:val="lowerRoman"/>
      <w:lvlText w:val="%9."/>
      <w:suff w:val="tab"/>
    </w:lvl>
  </w:abstractNum>
  <w:num w:numId="1">
    <w:abstractNumId w:val="0"/>
  </w:num>
  <w:num w:numId="2">
    <w:abstractNumId w:val="1"/>
  </w:num>
  <w:num w:numId="3">
    <w:abstractNumId w:val="2"/>
  </w:num>
  <w:num w:numId="4">
    <w:abstractNumId w:val="5"/>
  </w:num>
  <w:num w:numId="5">
    <w:abstractNumId w:val="14"/>
  </w:num>
  <w:num w:numId="6">
    <w:abstractNumId w:val="22"/>
  </w:num>
  <w:num w:numId="7">
    <w:abstractNumId w:val="8"/>
  </w:num>
  <w:num w:numId="8">
    <w:abstractNumId w:val="20"/>
  </w:num>
  <w:num w:numId="9">
    <w:abstractNumId w:val="3"/>
  </w:num>
  <w:num w:numId="10">
    <w:abstractNumId w:val="12"/>
  </w:num>
  <w:num w:numId="11">
    <w:abstractNumId w:val="11"/>
  </w:num>
  <w:num w:numId="12">
    <w:abstractNumId w:val="26"/>
  </w:num>
  <w:num w:numId="13">
    <w:abstractNumId w:val="25"/>
  </w:num>
  <w:num w:numId="14">
    <w:abstractNumId w:val="10"/>
  </w:num>
  <w:num w:numId="15">
    <w:abstractNumId w:val="16"/>
  </w:num>
  <w:num w:numId="16">
    <w:abstractNumId w:val="17"/>
  </w:num>
  <w:num w:numId="17">
    <w:abstractNumId w:val="23"/>
  </w:num>
  <w:num w:numId="18">
    <w:abstractNumId w:val="11"/>
  </w:num>
  <w:num w:numId="19">
    <w:abstractNumId w:val="11"/>
  </w:num>
  <w:num w:numId="20">
    <w:abstractNumId w:val="13"/>
  </w:num>
  <w:num w:numId="21">
    <w:abstractNumId w:val="15"/>
  </w:num>
  <w:num w:numId="22">
    <w:abstractNumId w:val="9"/>
  </w:num>
  <w:num w:numId="23">
    <w:abstractNumId w:val="1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num>
  <w:num w:numId="30">
    <w:abstractNumId w:val="6"/>
  </w:num>
  <w:num w:numId="31">
    <w:abstractNumId w:val="6"/>
  </w:num>
  <w:num w:numId="32">
    <w:abstractNumId w:val="4"/>
  </w:num>
  <w:num w:numId="33">
    <w:abstractNumId w:val="24"/>
  </w:num>
</w:numbering>
</file>

<file path=word/settings.xml><?xml version="1.0" encoding="utf-8"?>
<w:settings xmlns:w="http://schemas.openxmlformats.org/wordprocessingml/2006/main">
  <w:autoHyphenation w:val="0"/>
  <w:defaultTabStop w:val="720"/>
  <w:evenAndOddHeaders w:val="0"/>
  <w:displayBackgroundShape w:val="0"/>
  <w:clrSchemeMapping/>
</w:settings>
</file>

<file path=word/styles.xml><?xml version="1.0" encoding="utf-8"?>
<w:styles xmlns:w="http://schemas.openxmlformats.org/wordprocessingml/2006/main">
  <w:docDefaults>
    <w:rPrDefault>
      <w:rPr>
        <w:rFonts w:ascii="Calibri" w:hAnsi="Calibri"/>
        <w:sz w:val="20"/>
        <w:b w:val="0"/>
        <w:i w:val="0"/>
        <w:caps w:val="0"/>
        <w:color w:val="000000"/>
        <w:vanish w:val="0"/>
        <w:u w:val="none"/>
        <w:strike w:val="0"/>
        <w:vertAlign w:val="baseline"/>
        <w:lang w:val="en-US" w:bidi="ar-SA" w:eastAsia="en-US"/>
        <w:noProof w:val="0"/>
      </w:rPr>
    </w:rPrDefault>
    <w:pPrDefault>
      <w:pPr>
        <w:jc w:val="left"/>
        <w:spacing w:lineRule="auto" w:line="240" w:before="0" w:after="0" w:beforeAutospacing="0" w:afterAutospacing="0"/>
        <w:ind w:firstLine="0" w:left="0" w:right="0"/>
        <w:suppressAutoHyphens w:val="0"/>
        <w:suppressLineNumbers w:val="0"/>
        <w:contextualSpacing w:val="0"/>
        <w:keepNext w:val="0"/>
        <w:keepLines w:val="0"/>
        <w:widowControl w:val="1"/>
        <w:shd w:fill="auto"/>
      </w:pPr>
    </w:pPrDefault>
  </w:docDefaults>
  <w:style w:type="paragraph" w:styleId="P0" w:default="1">
    <w:name w:val="Normal"/>
    <w:qFormat/>
    <w:pPr>
      <w:spacing w:lineRule="auto" w:line="276" w:beforeAutospacing="0" w:afterAutospacing="0"/>
      <w:suppressAutoHyphens w:val="1"/>
      <w:widowControl w:val="0"/>
    </w:pPr>
    <w:rPr>
      <w:sz w:val="22"/>
      <w:lang w:val="el-GR" w:eastAsia="zh-CN"/>
    </w:rPr>
  </w:style>
  <w:style w:type="paragraph" w:styleId="P1">
    <w:name w:val="heading 1"/>
    <w:qFormat/>
    <w:basedOn w:val="P9"/>
    <w:link w:val="C10"/>
    <w:next w:val="P0"/>
    <w:pPr>
      <w:jc w:val="center"/>
      <w:spacing w:after="120" w:beforeAutospacing="0" w:afterAutospacing="0"/>
      <w:outlineLvl w:val="0"/>
    </w:pPr>
    <w:rPr>
      <w:sz w:val="24"/>
    </w:rPr>
  </w:style>
  <w:style w:type="paragraph" w:styleId="P2">
    <w:name w:val="heading 2"/>
    <w:qFormat/>
    <w:basedOn w:val="P0"/>
    <w:link w:val="C7"/>
    <w:next w:val="P0"/>
    <w:semiHidden w:val="1"/>
    <w:pPr>
      <w:spacing w:before="200" w:beforeAutospacing="0" w:afterAutospacing="0"/>
      <w:outlineLvl w:val="1"/>
      <w:keepNext w:val="1"/>
      <w:keepLines w:val="1"/>
    </w:pPr>
    <w:rPr>
      <w:rFonts w:ascii="Cambria" w:hAnsi="Cambria"/>
      <w:sz w:val="26"/>
      <w:b w:val="1"/>
      <w:color w:val="4F81BD"/>
    </w:rPr>
  </w:style>
  <w:style w:type="paragraph" w:styleId="P3">
    <w:name w:val="heading 3"/>
    <w:qFormat/>
    <w:basedOn w:val="P0"/>
    <w:link w:val="C4"/>
    <w:next w:val="P0"/>
    <w:pPr>
      <w:outlineLvl w:val="2"/>
      <w:keepNext w:val="1"/>
    </w:pPr>
    <w:rPr>
      <w:rFonts w:ascii="Arial" w:hAnsi="Arial"/>
      <w:sz w:val="24"/>
    </w:rPr>
  </w:style>
  <w:style w:type="paragraph" w:styleId="P4">
    <w:name w:val="heading 4"/>
    <w:qFormat/>
    <w:basedOn w:val="P9"/>
    <w:link w:val="C11"/>
    <w:next w:val="P0"/>
    <w:pPr>
      <w:outlineLvl w:val="3"/>
      <w:numPr>
        <w:numId w:val="22"/>
      </w:numPr>
    </w:pPr>
    <w:rPr>
      <w:b w:val="0"/>
    </w:rPr>
  </w:style>
  <w:style w:type="paragraph" w:styleId="P5">
    <w:name w:val="Body Text"/>
    <w:basedOn w:val="P0"/>
    <w:link w:val="C6"/>
    <w:pPr>
      <w:jc w:val="both"/>
      <w:spacing w:after="240" w:beforeAutospacing="0" w:afterAutospacing="0"/>
      <w:ind w:right="902"/>
      <w:tabs>
        <w:tab w:val="left" w:pos="142" w:leader="none"/>
        <w:tab w:val="left" w:pos="288" w:leader="none"/>
        <w:tab w:val="left" w:pos="709" w:leader="none"/>
        <w:tab w:val="left" w:pos="3312" w:leader="none"/>
        <w:tab w:val="left" w:pos="3888" w:leader="none"/>
        <w:tab w:val="decimal" w:pos="5040" w:leader="none"/>
      </w:tabs>
    </w:pPr>
    <w:rPr>
      <w:rFonts w:ascii="Arial" w:hAnsi="Arial"/>
      <w:sz w:val="24"/>
    </w:rPr>
  </w:style>
  <w:style w:type="paragraph" w:styleId="P6">
    <w:name w:val="Σώμα κείμενου 31"/>
    <w:basedOn w:val="P0"/>
    <w:pPr>
      <w:jc w:val="both"/>
    </w:pPr>
    <w:rPr>
      <w:rFonts w:ascii="Arial" w:hAnsi="Arial"/>
      <w:sz w:val="24"/>
      <w:b w:val="1"/>
    </w:rPr>
  </w:style>
  <w:style w:type="paragraph" w:styleId="P7">
    <w:name w:val="Λίστα με κουκκίδες1"/>
    <w:basedOn w:val="P0"/>
    <w:pPr>
      <w:jc w:val="both"/>
      <w:spacing w:lineRule="auto" w:line="360" w:beforeAutospacing="0" w:afterAutospacing="0"/>
      <w:outlineLvl w:val="1"/>
      <w:numPr>
        <w:numId w:val="1"/>
        <w:ilvl w:val="1"/>
      </w:numPr>
    </w:pPr>
    <w:rPr>
      <w:rFonts w:ascii="Arial" w:hAnsi="Arial"/>
      <w:sz w:val="24"/>
    </w:rPr>
  </w:style>
  <w:style w:type="paragraph" w:styleId="P8">
    <w:name w:val="Symvasi_paragraphs"/>
    <w:basedOn w:val="P0"/>
    <w:next w:val="P0"/>
    <w:pPr>
      <w:jc w:val="both"/>
      <w:spacing w:after="120" w:beforeAutospacing="0" w:afterAutospacing="0"/>
      <w:ind w:hanging="565" w:left="565"/>
      <w:tabs>
        <w:tab w:val="left" w:pos="565" w:leader="none"/>
        <w:tab w:val="left" w:pos="900" w:leader="none"/>
      </w:tabs>
    </w:pPr>
    <w:rPr>
      <w:rFonts w:ascii="Tahoma" w:hAnsi="Tahoma"/>
    </w:rPr>
  </w:style>
  <w:style w:type="paragraph" w:styleId="P9">
    <w:name w:val="List Paragraph"/>
    <w:qFormat/>
    <w:basedOn w:val="P0"/>
    <w:link w:val="C14"/>
    <w:pPr>
      <w:jc w:val="both"/>
      <w:numPr>
        <w:numId w:val="6"/>
      </w:numPr>
    </w:pPr>
    <w:rPr>
      <w:b w:val="1"/>
      <w:color w:val="000000"/>
      <w:u w:val="single"/>
    </w:rPr>
  </w:style>
  <w:style w:type="paragraph" w:styleId="P10">
    <w:name w:val="header"/>
    <w:basedOn w:val="P0"/>
    <w:link w:val="C8"/>
    <w:pPr>
      <w:tabs>
        <w:tab w:val="center" w:pos="4153" w:leader="none"/>
        <w:tab w:val="right" w:pos="8306" w:leader="none"/>
      </w:tabs>
    </w:pPr>
    <w:rPr/>
  </w:style>
  <w:style w:type="paragraph" w:styleId="P11">
    <w:name w:val="footer"/>
    <w:basedOn w:val="P0"/>
    <w:link w:val="C9"/>
    <w:pPr>
      <w:tabs>
        <w:tab w:val="center" w:pos="4153" w:leader="none"/>
        <w:tab w:val="right" w:pos="8306" w:leader="none"/>
      </w:tabs>
    </w:pPr>
    <w:rPr/>
  </w:style>
  <w:style w:type="paragraph" w:styleId="P12">
    <w:name w:val="Στυλ1"/>
    <w:qFormat/>
    <w:basedOn w:val="P2"/>
    <w:link w:val="C13"/>
    <w:pPr>
      <w:spacing w:before="0" w:beforeAutospacing="0" w:afterAutospacing="0"/>
    </w:pPr>
    <w:rPr>
      <w:rFonts w:ascii="Calibri" w:hAnsi="Calibri"/>
      <w:sz w:val="24"/>
      <w:color w:val="000000"/>
      <w:u w:val="single"/>
    </w:rPr>
  </w:style>
  <w:style w:type="paragraph" w:styleId="P13">
    <w:name w:val="στυλ111"/>
    <w:qFormat/>
    <w:basedOn w:val="P9"/>
    <w:link w:val="C15"/>
    <w:pPr>
      <w:numPr>
        <w:numId w:val="25"/>
      </w:numPr>
    </w:pPr>
    <w:rPr/>
  </w:style>
  <w:style w:type="paragraph" w:styleId="P14">
    <w:name w:val="Στυλ2222"/>
    <w:qFormat/>
    <w:basedOn w:val="P9"/>
    <w:link w:val="C16"/>
    <w:pPr>
      <w:numPr>
        <w:numId w:val="29"/>
      </w:numPr>
    </w:pPr>
    <w:rPr>
      <w:b w:val="0"/>
      <w:u w:val="none"/>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character" w:styleId="C3">
    <w:name w:val="line number"/>
    <w:basedOn w:val="C0"/>
    <w:semiHidden w:val="1"/>
    <w:rPr/>
  </w:style>
  <w:style w:type="character" w:styleId="C4">
    <w:name w:val="Επικεφαλίδα 3 Char"/>
    <w:basedOn w:val="C0"/>
    <w:link w:val="P3"/>
    <w:rPr>
      <w:rFonts w:ascii="Arial" w:hAnsi="Arial"/>
      <w:sz w:val="24"/>
    </w:rPr>
  </w:style>
  <w:style w:type="character" w:styleId="C5">
    <w:name w:val="Στυλ Tahoma"/>
    <w:basedOn w:val="C0"/>
    <w:rPr>
      <w:rFonts w:ascii="Tahoma" w:hAnsi="Tahoma"/>
      <w:sz w:val="22"/>
    </w:rPr>
  </w:style>
  <w:style w:type="character" w:styleId="C6">
    <w:name w:val="Σώμα κειμένου Char"/>
    <w:basedOn w:val="C0"/>
    <w:link w:val="P5"/>
    <w:rPr>
      <w:rFonts w:ascii="Arial" w:hAnsi="Arial"/>
      <w:sz w:val="24"/>
    </w:rPr>
  </w:style>
  <w:style w:type="character" w:styleId="C7">
    <w:name w:val="Επικεφαλίδα 2 Char"/>
    <w:basedOn w:val="C0"/>
    <w:link w:val="P2"/>
    <w:semiHidden w:val="1"/>
    <w:rPr>
      <w:rFonts w:ascii="Cambria" w:hAnsi="Cambria"/>
      <w:sz w:val="26"/>
      <w:b w:val="1"/>
      <w:color w:val="4F81BD"/>
    </w:rPr>
  </w:style>
  <w:style w:type="character" w:styleId="C8">
    <w:name w:val="Κεφαλίδα Char"/>
    <w:basedOn w:val="C0"/>
    <w:link w:val="P10"/>
    <w:rPr/>
  </w:style>
  <w:style w:type="character" w:styleId="C9">
    <w:name w:val="Υποσέλιδο Char"/>
    <w:basedOn w:val="C0"/>
    <w:link w:val="P11"/>
    <w:rPr/>
  </w:style>
  <w:style w:type="character" w:styleId="C10">
    <w:name w:val="Επικεφαλίδα 1 Char"/>
    <w:basedOn w:val="C0"/>
    <w:link w:val="P1"/>
    <w:rPr>
      <w:sz w:val="24"/>
    </w:rPr>
  </w:style>
  <w:style w:type="character" w:styleId="C11">
    <w:name w:val="Επικεφαλίδα 4 Char"/>
    <w:basedOn w:val="C0"/>
    <w:link w:val="P4"/>
    <w:rPr>
      <w:b w:val="0"/>
    </w:rPr>
  </w:style>
  <w:style w:type="character" w:styleId="C12">
    <w:name w:val="FollowedHyperlink"/>
    <w:basedOn w:val="C0"/>
    <w:semiHidden w:val="1"/>
    <w:rPr>
      <w:color w:val="954F72"/>
      <w:u w:val="single"/>
    </w:rPr>
  </w:style>
  <w:style w:type="character" w:styleId="C13">
    <w:name w:val="Στυλ1 Char"/>
    <w:basedOn w:val="C7"/>
    <w:link w:val="P12"/>
    <w:rPr>
      <w:rFonts w:ascii="Calibri" w:hAnsi="Calibri"/>
      <w:sz w:val="24"/>
      <w:color w:val="000000"/>
      <w:u w:val="single"/>
    </w:rPr>
  </w:style>
  <w:style w:type="character" w:styleId="C14">
    <w:name w:val="Παράγραφος λίστας Char"/>
    <w:basedOn w:val="C0"/>
    <w:link w:val="P9"/>
    <w:rPr>
      <w:b w:val="1"/>
      <w:color w:val="000000"/>
      <w:u w:val="single"/>
    </w:rPr>
  </w:style>
  <w:style w:type="character" w:styleId="C15">
    <w:name w:val="στυλ111 Char"/>
    <w:basedOn w:val="C14"/>
    <w:link w:val="P13"/>
    <w:rPr/>
  </w:style>
  <w:style w:type="character" w:styleId="C16">
    <w:name w:val="Στυλ2222 Char"/>
    <w:basedOn w:val="C14"/>
    <w:link w:val="P14"/>
    <w:rPr>
      <w:b w:val="0"/>
      <w:u w:val="none"/>
    </w:rPr>
  </w:style>
  <w:style w:type="table" w:styleId="T0" w:default="1">
    <w:name w:val="Normal Table"/>
    <w:semiHidden w:val="1"/>
    <w:tblPr>
      <w:tblInd w:w="0" w:type="dxa"/>
      <w:tblCellMar>
        <w:top w:w="0" w:type="dxa"/>
        <w:left w:w="108" w:type="dxa"/>
        <w:bottom w:w="0" w:type="dxa"/>
        <w:right w:w="108" w:type="dxa"/>
      </w:tblCellMar>
    </w:tblPr>
    <w:trPr/>
    <w:tcPr/>
  </w:style>
  <w:style w:type="table" w:styleId="T1">
    <w:name w:val="Table Simple 1"/>
    <w:basedOn w:val="T0"/>
    <w:tblPr>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